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_GB2312" w:hAnsi="宋体" w:eastAsia="仿宋_GB2312"/>
          <w:color w:val="000000"/>
          <w:sz w:val="32"/>
          <w:szCs w:val="32"/>
        </w:rPr>
      </w:pPr>
    </w:p>
    <w:p>
      <w:pPr>
        <w:spacing w:line="560" w:lineRule="exact"/>
        <w:jc w:val="center"/>
        <w:rPr>
          <w:rFonts w:hint="eastAsia" w:ascii="仿宋_GB2312" w:hAnsi="宋体" w:eastAsia="仿宋_GB2312"/>
          <w:color w:val="000000"/>
          <w:sz w:val="32"/>
          <w:szCs w:val="32"/>
        </w:rPr>
      </w:pPr>
    </w:p>
    <w:p>
      <w:pPr>
        <w:spacing w:line="560" w:lineRule="exact"/>
        <w:jc w:val="center"/>
        <w:rPr>
          <w:rFonts w:hint="eastAsia" w:ascii="仿宋_GB2312" w:hAnsi="宋体" w:eastAsia="仿宋_GB2312"/>
          <w:color w:val="000000"/>
          <w:sz w:val="32"/>
          <w:szCs w:val="32"/>
        </w:rPr>
      </w:pPr>
    </w:p>
    <w:p>
      <w:pPr>
        <w:spacing w:line="560" w:lineRule="exact"/>
        <w:jc w:val="center"/>
        <w:rPr>
          <w:rFonts w:hint="eastAsia" w:ascii="仿宋_GB2312" w:hAnsi="宋体" w:eastAsia="仿宋_GB2312"/>
          <w:color w:val="000000"/>
          <w:sz w:val="32"/>
          <w:szCs w:val="32"/>
        </w:rPr>
      </w:pPr>
    </w:p>
    <w:p>
      <w:pPr>
        <w:spacing w:line="560" w:lineRule="exact"/>
        <w:jc w:val="center"/>
        <w:rPr>
          <w:rFonts w:hint="eastAsia" w:ascii="仿宋_GB2312" w:hAnsi="宋体" w:eastAsia="仿宋_GB2312"/>
          <w:color w:val="000000"/>
          <w:sz w:val="32"/>
          <w:szCs w:val="32"/>
        </w:rPr>
      </w:pPr>
    </w:p>
    <w:p>
      <w:pPr>
        <w:spacing w:line="560" w:lineRule="exact"/>
        <w:jc w:val="center"/>
        <w:rPr>
          <w:rFonts w:hint="eastAsia" w:ascii="仿宋_GB2312" w:hAnsi="宋体" w:eastAsia="仿宋_GB2312"/>
          <w:color w:val="000000"/>
          <w:sz w:val="32"/>
          <w:szCs w:val="32"/>
        </w:rPr>
      </w:pPr>
    </w:p>
    <w:p>
      <w:pPr>
        <w:spacing w:line="640" w:lineRule="exact"/>
        <w:jc w:val="center"/>
        <w:rPr>
          <w:rFonts w:hint="eastAsia" w:ascii="仿宋_GB2312" w:eastAsia="仿宋_GB2312"/>
          <w:color w:val="000000"/>
          <w:sz w:val="32"/>
          <w:szCs w:val="32"/>
        </w:rPr>
      </w:pPr>
      <w:bookmarkStart w:id="0" w:name="_GoBack"/>
      <w:r>
        <w:rPr>
          <w:rFonts w:hint="eastAsia" w:ascii="仿宋_GB2312" w:eastAsia="仿宋_GB2312"/>
          <w:color w:val="000000"/>
          <w:sz w:val="32"/>
          <w:szCs w:val="32"/>
        </w:rPr>
        <w:t>湖政办发</w:t>
      </w:r>
      <w:r>
        <w:rPr>
          <w:rFonts w:hint="eastAsia" w:ascii="仿宋_GB2312" w:hAnsi="仿宋_GB2312" w:eastAsia="仿宋_GB2312" w:cs="仿宋_GB2312"/>
          <w:color w:val="000000"/>
          <w:sz w:val="32"/>
          <w:szCs w:val="32"/>
        </w:rPr>
        <w:t>〔</w:t>
      </w:r>
      <w:r>
        <w:rPr>
          <w:rFonts w:hint="eastAsia" w:ascii="仿宋_GB2312" w:eastAsia="仿宋_GB2312"/>
          <w:color w:val="000000"/>
          <w:sz w:val="32"/>
          <w:szCs w:val="32"/>
        </w:rPr>
        <w:t>20</w:t>
      </w:r>
      <w:r>
        <w:rPr>
          <w:rFonts w:hint="default" w:ascii="仿宋_GB2312" w:eastAsia="仿宋_GB2312"/>
          <w:color w:val="000000"/>
          <w:sz w:val="32"/>
          <w:szCs w:val="32"/>
          <w:lang w:val="en-US"/>
        </w:rPr>
        <w:t>21</w:t>
      </w:r>
      <w:r>
        <w:rPr>
          <w:rFonts w:hint="eastAsia" w:ascii="仿宋_GB2312" w:hAnsi="仿宋_GB2312" w:eastAsia="仿宋_GB2312" w:cs="仿宋_GB2312"/>
          <w:color w:val="000000"/>
          <w:sz w:val="32"/>
          <w:szCs w:val="32"/>
        </w:rPr>
        <w:t>〕</w:t>
      </w:r>
      <w:r>
        <w:rPr>
          <w:rFonts w:hint="default" w:ascii="仿宋_GB2312" w:eastAsia="仿宋_GB2312"/>
          <w:color w:val="000000"/>
          <w:sz w:val="32"/>
          <w:szCs w:val="32"/>
          <w:lang w:val="en-US" w:eastAsia="zh-CN"/>
        </w:rPr>
        <w:t>34</w:t>
      </w:r>
      <w:r>
        <w:rPr>
          <w:rFonts w:hint="eastAsia" w:ascii="仿宋_GB2312" w:eastAsia="仿宋_GB2312"/>
          <w:color w:val="000000"/>
          <w:sz w:val="32"/>
          <w:szCs w:val="32"/>
        </w:rPr>
        <w:t>号</w:t>
      </w:r>
    </w:p>
    <w:bookmarkEnd w:id="0"/>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olor w:val="000000"/>
          <w:sz w:val="32"/>
          <w:szCs w:val="32"/>
        </w:rPr>
      </w:pPr>
      <w:r>
        <w:rPr>
          <w:rFonts w:hint="eastAsia" w:ascii="方正小标宋简体" w:hAnsi="新宋体" w:eastAsia="方正小标宋简体"/>
          <w:b/>
          <w:sz w:val="44"/>
          <w:szCs w:val="44"/>
        </w:rPr>
        <mc:AlternateContent>
          <mc:Choice Requires="wps">
            <w:drawing>
              <wp:anchor distT="0" distB="0" distL="114300" distR="114300" simplePos="0" relativeHeight="251661312" behindDoc="0" locked="0" layoutInCell="1" allowOverlap="1">
                <wp:simplePos x="0" y="0"/>
                <wp:positionH relativeFrom="column">
                  <wp:posOffset>-61595</wp:posOffset>
                </wp:positionH>
                <wp:positionV relativeFrom="paragraph">
                  <wp:posOffset>206375</wp:posOffset>
                </wp:positionV>
                <wp:extent cx="5791200" cy="0"/>
                <wp:effectExtent l="0" t="13970" r="0" b="24130"/>
                <wp:wrapNone/>
                <wp:docPr id="7" name="直接连接符 7"/>
                <wp:cNvGraphicFramePr/>
                <a:graphic xmlns:a="http://schemas.openxmlformats.org/drawingml/2006/main">
                  <a:graphicData uri="http://schemas.microsoft.com/office/word/2010/wordprocessingShape">
                    <wps:wsp>
                      <wps:cNvCnPr/>
                      <wps:spPr>
                        <a:xfrm>
                          <a:off x="0" y="0"/>
                          <a:ext cx="5791200" cy="0"/>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85pt;margin-top:16.25pt;height:0pt;width:456pt;z-index:251661312;mso-width-relative:page;mso-height-relative:page;" filled="f" stroked="t" coordsize="21600,21600" o:gfxdata="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IUG3NcAAAAIAQAADwAAAAAAAAABACAAAAAiAAAAZHJzL2Rvd25yZXYu&#10;eG1sUEsBAhQAFAAAAAgAh07iQNcllAP8AQAA8wMAAA4AAAAAAAAAAQAgAAAAJgEAAGRycy9lMm9E&#10;b2MueG1sUEsFBgAAAAAGAAYAWQEAAJQFAAAAAA==&#10;">
                <v:fill on="f" focussize="0,0"/>
                <v:stroke weight="2.25pt" color="#FF0000" joinstyle="round"/>
                <v:imagedata o:title=""/>
                <o:lock v:ext="edit" aspectratio="f"/>
              </v:line>
            </w:pict>
          </mc:Fallback>
        </mc:AlternateContent>
      </w:r>
      <w:r>
        <w:rPr>
          <w:rFonts w:hint="eastAsia" w:ascii="仿宋_GB2312" w:eastAsia="仿宋_GB2312"/>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-398780</wp:posOffset>
                </wp:positionH>
                <wp:positionV relativeFrom="paragraph">
                  <wp:posOffset>-2023110</wp:posOffset>
                </wp:positionV>
                <wp:extent cx="6299200" cy="828675"/>
                <wp:effectExtent l="0" t="0" r="0" b="0"/>
                <wp:wrapNone/>
                <wp:docPr id="2" name="文本框 2"/>
                <wp:cNvGraphicFramePr/>
                <a:graphic xmlns:a="http://schemas.openxmlformats.org/drawingml/2006/main">
                  <a:graphicData uri="http://schemas.microsoft.com/office/word/2010/wordprocessingShape">
                    <wps:wsp>
                      <wps:cNvSpPr txBox="1"/>
                      <wps:spPr>
                        <a:xfrm>
                          <a:off x="0" y="0"/>
                          <a:ext cx="6299200" cy="828675"/>
                        </a:xfrm>
                        <a:prstGeom prst="rect">
                          <a:avLst/>
                        </a:prstGeom>
                        <a:noFill/>
                        <a:ln w="9525">
                          <a:noFill/>
                        </a:ln>
                        <a:effectLst/>
                      </wps:spPr>
                      <wps:txbx>
                        <w:txbxContent>
                          <w:p>
                            <w:pPr>
                              <w:pStyle w:val="3"/>
                              <w:rPr>
                                <w:rFonts w:hint="eastAsia" w:ascii="华文中宋" w:hAnsi="华文中宋" w:eastAsia="华文中宋"/>
                                <w:b/>
                                <w:color w:val="FF0000"/>
                                <w:spacing w:val="-40"/>
                                <w:w w:val="105"/>
                                <w:sz w:val="64"/>
                              </w:rPr>
                            </w:pPr>
                            <w:r>
                              <w:rPr>
                                <w:rFonts w:hint="eastAsia" w:ascii="华文中宋" w:hAnsi="华文中宋" w:eastAsia="华文中宋"/>
                                <w:b/>
                                <w:color w:val="FF0000"/>
                                <w:spacing w:val="-40"/>
                                <w:w w:val="105"/>
                                <w:sz w:val="64"/>
                              </w:rPr>
                              <w:t>南昌市青山湖区人民政府办公室文件</w:t>
                            </w:r>
                          </w:p>
                        </w:txbxContent>
                      </wps:txbx>
                      <wps:bodyPr upright="1"/>
                    </wps:wsp>
                  </a:graphicData>
                </a:graphic>
              </wp:anchor>
            </w:drawing>
          </mc:Choice>
          <mc:Fallback>
            <w:pict>
              <v:shape id="_x0000_s1026" o:spid="_x0000_s1026" o:spt="202" type="#_x0000_t202" style="position:absolute;left:0pt;margin-left:-31.4pt;margin-top:-159.3pt;height:65.25pt;width:496pt;z-index:251660288;mso-width-relative:page;mso-height-relative:page;" filled="f" stroked="f" coordsize="21600,21600" o:gfxdata="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qPB9W2QAAAA0BAAAPAAAAAAAAAAEAIAAAACIAAABkcnMvZG93bnJldi54bWxQSwEC&#10;FAAUAAAACACHTuJArkD4WroBAABlAwAADgAAAAAAAAABACAAAAAoAQAAZHJzL2Uyb0RvYy54bWxQ&#10;SwUGAAAAAAYABgBZAQAAVAUAAAAA&#10;">
                <v:fill on="f" focussize="0,0"/>
                <v:stroke on="f"/>
                <v:imagedata o:title=""/>
                <o:lock v:ext="edit" aspectratio="f"/>
                <v:textbox>
                  <w:txbxContent>
                    <w:p>
                      <w:pPr>
                        <w:pStyle w:val="3"/>
                        <w:rPr>
                          <w:rFonts w:hint="eastAsia" w:ascii="华文中宋" w:hAnsi="华文中宋" w:eastAsia="华文中宋"/>
                          <w:b/>
                          <w:color w:val="FF0000"/>
                          <w:spacing w:val="-40"/>
                          <w:w w:val="105"/>
                          <w:sz w:val="64"/>
                        </w:rPr>
                      </w:pPr>
                      <w:r>
                        <w:rPr>
                          <w:rFonts w:hint="eastAsia" w:ascii="华文中宋" w:hAnsi="华文中宋" w:eastAsia="华文中宋"/>
                          <w:b/>
                          <w:color w:val="FF0000"/>
                          <w:spacing w:val="-40"/>
                          <w:w w:val="105"/>
                          <w:sz w:val="64"/>
                        </w:rPr>
                        <w:t>南昌市青山湖区人民政府办公室文件</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olor w:val="000000"/>
          <w:sz w:val="32"/>
          <w:szCs w:val="32"/>
        </w:rPr>
      </w:pPr>
    </w:p>
    <w:p>
      <w:pPr>
        <w:keepNext w:val="0"/>
        <w:keepLines w:val="0"/>
        <w:pageBreakBefore w:val="0"/>
        <w:kinsoku/>
        <w:wordWrap/>
        <w:overflowPunct/>
        <w:topLinePunct w:val="0"/>
        <w:autoSpaceDE/>
        <w:bidi w:val="0"/>
        <w:adjustRightInd/>
        <w:spacing w:line="585" w:lineRule="exact"/>
        <w:jc w:val="center"/>
        <w:outlineLvl w:val="9"/>
        <w:rPr>
          <w:rFonts w:hint="eastAsia" w:ascii="方正小标宋简体" w:hAnsi="华文中宋" w:eastAsia="方正小标宋简体"/>
          <w:b/>
          <w:sz w:val="44"/>
          <w:szCs w:val="44"/>
          <w:lang w:eastAsia="zh-CN"/>
        </w:rPr>
      </w:pPr>
      <w:r>
        <w:rPr>
          <w:rFonts w:hint="eastAsia" w:ascii="方正小标宋简体" w:hAnsi="华文中宋" w:eastAsia="方正小标宋简体"/>
          <w:b/>
          <w:sz w:val="44"/>
          <w:szCs w:val="44"/>
          <w:lang w:eastAsia="zh-CN"/>
        </w:rPr>
        <w:t>青山湖区人民政府办公室</w:t>
      </w:r>
    </w:p>
    <w:p>
      <w:pPr>
        <w:widowControl/>
        <w:adjustRightInd w:val="0"/>
        <w:snapToGrid w:val="0"/>
        <w:spacing w:line="600" w:lineRule="exact"/>
        <w:jc w:val="center"/>
        <w:rPr>
          <w:rFonts w:hint="eastAsia" w:ascii="方正小标宋简体" w:hAnsi="方正小标宋简体" w:eastAsia="方正小标宋简体" w:cs="方正小标宋简体"/>
          <w:b/>
          <w:bCs/>
          <w:spacing w:val="0"/>
          <w:kern w:val="0"/>
          <w:sz w:val="44"/>
          <w:szCs w:val="44"/>
          <w:lang w:val="en-US" w:eastAsia="zh-CN"/>
        </w:rPr>
      </w:pPr>
      <w:r>
        <w:rPr>
          <w:rFonts w:hint="eastAsia" w:ascii="方正小标宋简体" w:hAnsi="方正小标宋简体" w:eastAsia="方正小标宋简体" w:cs="方正小标宋简体"/>
          <w:b/>
          <w:bCs/>
          <w:spacing w:val="0"/>
          <w:kern w:val="0"/>
          <w:sz w:val="44"/>
          <w:szCs w:val="44"/>
          <w:lang w:val="en-US" w:eastAsia="zh-CN"/>
        </w:rPr>
        <w:t>关于印发青山湖区政府购买居家养老服务</w:t>
      </w:r>
    </w:p>
    <w:p>
      <w:pPr>
        <w:widowControl/>
        <w:adjustRightInd w:val="0"/>
        <w:snapToGrid w:val="0"/>
        <w:spacing w:line="600" w:lineRule="exact"/>
        <w:jc w:val="center"/>
        <w:rPr>
          <w:rFonts w:hint="eastAsia" w:ascii="方正小标宋简体" w:hAnsi="方正小标宋简体" w:eastAsia="方正小标宋简体" w:cs="方正小标宋简体"/>
          <w:b/>
          <w:bCs/>
          <w:spacing w:val="0"/>
          <w:kern w:val="0"/>
          <w:sz w:val="44"/>
          <w:szCs w:val="44"/>
        </w:rPr>
      </w:pPr>
      <w:r>
        <w:rPr>
          <w:rFonts w:hint="eastAsia" w:ascii="方正小标宋简体" w:hAnsi="方正小标宋简体" w:eastAsia="方正小标宋简体" w:cs="方正小标宋简体"/>
          <w:b/>
          <w:bCs/>
          <w:spacing w:val="0"/>
          <w:kern w:val="0"/>
          <w:sz w:val="44"/>
          <w:szCs w:val="44"/>
          <w:lang w:val="en-US" w:eastAsia="zh-CN"/>
        </w:rPr>
        <w:t>工作实施方案</w:t>
      </w:r>
      <w:r>
        <w:rPr>
          <w:rFonts w:hint="eastAsia" w:ascii="方正小标宋简体" w:hAnsi="方正小标宋简体" w:eastAsia="方正小标宋简体" w:cs="方正小标宋简体"/>
          <w:b/>
          <w:bCs/>
          <w:spacing w:val="0"/>
          <w:kern w:val="0"/>
          <w:sz w:val="44"/>
          <w:szCs w:val="44"/>
        </w:rPr>
        <w:t>的通知</w:t>
      </w:r>
    </w:p>
    <w:p>
      <w:pPr>
        <w:pStyle w:val="9"/>
        <w:keepNext w:val="0"/>
        <w:keepLines w:val="0"/>
        <w:pageBreakBefore w:val="0"/>
        <w:widowControl w:val="0"/>
        <w:kinsoku/>
        <w:wordWrap/>
        <w:overflowPunct/>
        <w:topLinePunct w:val="0"/>
        <w:autoSpaceDE/>
        <w:bidi w:val="0"/>
        <w:adjustRightInd/>
        <w:snapToGrid/>
        <w:spacing w:after="0" w:line="580" w:lineRule="exact"/>
        <w:rPr>
          <w:rFonts w:hint="eastAsia"/>
          <w:lang w:eastAsia="zh-CN"/>
        </w:rPr>
      </w:pPr>
    </w:p>
    <w:p>
      <w:pPr>
        <w:keepNext w:val="0"/>
        <w:keepLines w:val="0"/>
        <w:pageBreakBefore w:val="0"/>
        <w:widowControl w:val="0"/>
        <w:kinsoku/>
        <w:wordWrap/>
        <w:overflowPunct/>
        <w:topLinePunct w:val="0"/>
        <w:autoSpaceDE/>
        <w:bidi w:val="0"/>
        <w:adjustRightInd/>
        <w:snapToGrid/>
        <w:spacing w:line="580" w:lineRule="exact"/>
        <w:textAlignment w:val="auto"/>
        <w:rPr>
          <w:rFonts w:hint="eastAsia" w:ascii="方正仿宋简体" w:hAnsi="方正仿宋简体" w:eastAsia="方正仿宋简体" w:cs="方正仿宋简体"/>
          <w:color w:val="000000"/>
          <w:shd w:val="clear" w:color="auto" w:fill="FFFFFF"/>
        </w:rPr>
      </w:pPr>
      <w:r>
        <w:rPr>
          <w:rFonts w:hint="eastAsia" w:ascii="方正仿宋简体" w:hAnsi="方正仿宋简体" w:eastAsia="方正仿宋简体" w:cs="方正仿宋简体"/>
          <w:color w:val="000000"/>
          <w:shd w:val="clear" w:color="auto" w:fill="FFFFFF"/>
        </w:rPr>
        <w:t>各</w:t>
      </w:r>
      <w:r>
        <w:rPr>
          <w:rFonts w:hint="eastAsia" w:ascii="方正仿宋简体" w:hAnsi="方正仿宋简体" w:eastAsia="方正仿宋简体" w:cs="方正仿宋简体"/>
          <w:color w:val="000000"/>
          <w:shd w:val="clear" w:color="auto" w:fill="FFFFFF"/>
          <w:lang w:val="en-US" w:eastAsia="zh-CN"/>
        </w:rPr>
        <w:t>镇人民政府、各街道办事处，高新技术产业园区，区财政局，区民政局：</w:t>
      </w:r>
    </w:p>
    <w:p>
      <w:pPr>
        <w:keepNext w:val="0"/>
        <w:keepLines w:val="0"/>
        <w:pageBreakBefore w:val="0"/>
        <w:widowControl w:val="0"/>
        <w:kinsoku/>
        <w:wordWrap/>
        <w:overflowPunct/>
        <w:topLinePunct w:val="0"/>
        <w:autoSpaceDE/>
        <w:bidi w:val="0"/>
        <w:adjustRightInd/>
        <w:snapToGrid/>
        <w:spacing w:line="580" w:lineRule="exact"/>
        <w:ind w:firstLine="624" w:firstLineChars="200"/>
        <w:textAlignment w:val="auto"/>
        <w:rPr>
          <w:rFonts w:hint="default" w:ascii="方正仿宋简体" w:hAnsi="方正仿宋简体" w:eastAsia="方正仿宋简体" w:cs="方正仿宋简体"/>
          <w:color w:val="000000"/>
          <w:shd w:val="clear" w:color="auto" w:fill="FFFFFF"/>
          <w:lang w:val="en-US" w:eastAsia="zh-CN"/>
        </w:rPr>
      </w:pPr>
      <w:r>
        <w:rPr>
          <w:rFonts w:hint="eastAsia" w:ascii="方正仿宋简体" w:hAnsi="方正仿宋简体" w:eastAsia="方正仿宋简体" w:cs="方正仿宋简体"/>
          <w:color w:val="000000"/>
          <w:shd w:val="clear" w:color="auto" w:fill="FFFFFF"/>
          <w:lang w:eastAsia="zh-CN"/>
        </w:rPr>
        <w:t>《</w:t>
      </w:r>
      <w:r>
        <w:rPr>
          <w:rFonts w:hint="eastAsia" w:ascii="方正仿宋简体" w:hAnsi="方正仿宋简体" w:eastAsia="方正仿宋简体" w:cs="方正仿宋简体"/>
          <w:color w:val="000000"/>
          <w:shd w:val="clear" w:color="auto" w:fill="FFFFFF"/>
          <w:lang w:val="en-US" w:eastAsia="zh-CN"/>
        </w:rPr>
        <w:t>青山湖区政府购买居家养老服务工作实施方案</w:t>
      </w:r>
      <w:r>
        <w:rPr>
          <w:rFonts w:hint="eastAsia" w:ascii="方正仿宋简体" w:hAnsi="方正仿宋简体" w:eastAsia="方正仿宋简体" w:cs="方正仿宋简体"/>
          <w:color w:val="000000"/>
          <w:shd w:val="clear" w:color="auto" w:fill="FFFFFF"/>
          <w:lang w:eastAsia="zh-CN"/>
        </w:rPr>
        <w:t>》</w:t>
      </w:r>
      <w:r>
        <w:rPr>
          <w:rFonts w:hint="eastAsia" w:ascii="方正仿宋简体" w:hAnsi="方正仿宋简体" w:eastAsia="方正仿宋简体" w:cs="方正仿宋简体"/>
          <w:color w:val="000000"/>
          <w:shd w:val="clear" w:color="auto" w:fill="FFFFFF"/>
          <w:lang w:val="en-US" w:eastAsia="zh-CN"/>
        </w:rPr>
        <w:t>已经区政府研究同意，现印发给你们，请认真遵照执行。</w:t>
      </w: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eastAsia="zh-CN"/>
        </w:rPr>
      </w:pPr>
    </w:p>
    <w:p>
      <w:pPr>
        <w:pStyle w:val="9"/>
        <w:keepNext w:val="0"/>
        <w:keepLines w:val="0"/>
        <w:pageBreakBefore w:val="0"/>
        <w:widowControl w:val="0"/>
        <w:kinsoku/>
        <w:wordWrap/>
        <w:overflowPunct/>
        <w:topLinePunct w:val="0"/>
        <w:autoSpaceDE/>
        <w:bidi w:val="0"/>
        <w:adjustRightInd/>
        <w:snapToGrid/>
        <w:spacing w:after="0" w:line="580" w:lineRule="exact"/>
        <w:ind w:leftChars="1300"/>
        <w:jc w:val="center"/>
        <w:rPr>
          <w:rFonts w:hint="eastAsia" w:ascii="方正仿宋简体" w:hAnsi="方正仿宋简体" w:eastAsia="方正仿宋简体" w:cs="方正仿宋简体"/>
          <w:color w:val="000000"/>
          <w:shd w:val="clear" w:color="auto" w:fill="FFFFFF"/>
          <w:lang w:val="en-US" w:eastAsia="zh-CN"/>
        </w:rPr>
      </w:pPr>
      <w:r>
        <w:rPr>
          <w:rFonts w:hint="eastAsia" w:ascii="方正仿宋简体" w:hAnsi="方正仿宋简体" w:eastAsia="方正仿宋简体" w:cs="方正仿宋简体"/>
          <w:color w:val="000000"/>
          <w:shd w:val="clear" w:color="auto" w:fill="FFFFFF"/>
          <w:lang w:val="en-US" w:eastAsia="zh-CN"/>
        </w:rPr>
        <w:t>青山湖区人民政府办公室</w:t>
      </w:r>
    </w:p>
    <w:p>
      <w:pPr>
        <w:pStyle w:val="9"/>
        <w:keepNext w:val="0"/>
        <w:keepLines w:val="0"/>
        <w:pageBreakBefore w:val="0"/>
        <w:widowControl w:val="0"/>
        <w:kinsoku/>
        <w:wordWrap/>
        <w:overflowPunct/>
        <w:topLinePunct w:val="0"/>
        <w:autoSpaceDE/>
        <w:bidi w:val="0"/>
        <w:adjustRightInd/>
        <w:snapToGrid/>
        <w:spacing w:after="0" w:line="580" w:lineRule="exact"/>
        <w:ind w:leftChars="1300"/>
        <w:jc w:val="center"/>
        <w:rPr>
          <w:rFonts w:hint="eastAsia" w:ascii="方正仿宋简体" w:hAnsi="方正仿宋简体" w:eastAsia="方正仿宋简体" w:cs="方正仿宋简体"/>
          <w:color w:val="000000"/>
          <w:shd w:val="clear" w:color="auto" w:fill="FFFFFF"/>
          <w:lang w:val="en-US" w:eastAsia="zh-CN"/>
        </w:rPr>
      </w:pPr>
      <w:r>
        <w:rPr>
          <w:rFonts w:hint="eastAsia" w:ascii="方正仿宋简体" w:hAnsi="方正仿宋简体" w:eastAsia="方正仿宋简体" w:cs="方正仿宋简体"/>
          <w:color w:val="000000"/>
          <w:shd w:val="clear" w:color="auto" w:fill="FFFFFF"/>
          <w:lang w:val="en-US" w:eastAsia="zh-CN"/>
        </w:rPr>
        <w:t>2021年8月5日</w:t>
      </w:r>
    </w:p>
    <w:p>
      <w:pPr>
        <w:rPr>
          <w:rFonts w:hint="eastAsia" w:ascii="方正小标宋简体" w:eastAsia="方正小标宋简体"/>
          <w:b/>
          <w:bCs/>
          <w:sz w:val="44"/>
          <w:szCs w:val="44"/>
        </w:rPr>
      </w:pPr>
      <w:r>
        <w:rPr>
          <w:rFonts w:hint="eastAsia" w:ascii="方正小标宋简体" w:eastAsia="方正小标宋简体"/>
          <w:b/>
          <w:bCs/>
          <w:sz w:val="44"/>
          <w:szCs w:val="44"/>
        </w:rPr>
        <w:br w:type="page"/>
      </w:r>
    </w:p>
    <w:p>
      <w:pPr>
        <w:spacing w:line="600" w:lineRule="exact"/>
        <w:jc w:val="center"/>
        <w:rPr>
          <w:rFonts w:ascii="方正小标宋简体" w:eastAsia="方正小标宋简体"/>
          <w:b/>
          <w:bCs/>
          <w:sz w:val="44"/>
          <w:szCs w:val="44"/>
        </w:rPr>
      </w:pPr>
      <w:r>
        <w:rPr>
          <w:rFonts w:hint="eastAsia" w:ascii="方正小标宋简体" w:eastAsia="方正小标宋简体"/>
          <w:b/>
          <w:bCs/>
          <w:sz w:val="44"/>
          <w:szCs w:val="44"/>
        </w:rPr>
        <w:t>青山湖区</w:t>
      </w:r>
      <w:r>
        <w:rPr>
          <w:rFonts w:hint="eastAsia" w:ascii="方正小标宋简体" w:eastAsia="方正小标宋简体"/>
          <w:b/>
          <w:bCs/>
          <w:sz w:val="44"/>
          <w:szCs w:val="44"/>
          <w:lang w:val="en-US" w:eastAsia="zh-CN"/>
        </w:rPr>
        <w:t>政府购买居家养老服务工作</w:t>
      </w:r>
      <w:r>
        <w:rPr>
          <w:rFonts w:hint="eastAsia" w:ascii="方正小标宋简体" w:eastAsia="方正小标宋简体"/>
          <w:b/>
          <w:bCs/>
          <w:sz w:val="44"/>
          <w:szCs w:val="44"/>
        </w:rPr>
        <w:t>实施方案</w:t>
      </w:r>
    </w:p>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为扩大居家和社区养老服务有效供给，激发养老服务市场主体活力，满足特定老年人群的基本养老服务需求，根据《南昌市居家养老服务条例》和《关于印发〈南昌市养老服务事业发展专项资金管理办法〉的通知》（洪民字〔2020〕89号）等精神，结合我区实际，现就为80周岁以上（含80周岁，下同）老人开展政府购买居家养老服务工作，制定以下实施方案。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简体" w:hAnsi="方正仿宋简体" w:eastAsia="方正仿宋简体" w:cs="方正仿宋简体"/>
          <w:b/>
          <w:bCs/>
          <w:sz w:val="32"/>
          <w:szCs w:val="32"/>
        </w:rPr>
      </w:pPr>
      <w:r>
        <w:rPr>
          <w:rFonts w:hint="eastAsia" w:ascii="黑体" w:hAnsi="黑体" w:eastAsia="黑体" w:cs="黑体"/>
          <w:b/>
          <w:bCs/>
          <w:sz w:val="32"/>
          <w:szCs w:val="32"/>
        </w:rPr>
        <w:t xml:space="preserve">一、服务对象  </w:t>
      </w:r>
      <w:r>
        <w:rPr>
          <w:rFonts w:hint="eastAsia" w:ascii="方正仿宋简体" w:hAnsi="方正仿宋简体" w:eastAsia="方正仿宋简体" w:cs="方正仿宋简体"/>
          <w:b/>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具有南昌市青山湖区户籍且常住本区的80周岁以上老年人，可根据实际需求自愿申请政府购买居家养老服务（流程详见附件1，申请表详见附件2）。</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本购买居家养老服务（即2小时服务）与南昌市</w:t>
      </w:r>
      <w:r>
        <w:rPr>
          <w:rFonts w:hint="eastAsia" w:ascii="方正仿宋简体" w:hAnsi="方正仿宋简体" w:eastAsia="方正仿宋简体" w:cs="方正仿宋简体"/>
          <w:kern w:val="0"/>
          <w:sz w:val="32"/>
          <w:szCs w:val="32"/>
        </w:rPr>
        <w:t>经济困难的高龄、失能等老年人政府</w:t>
      </w:r>
      <w:r>
        <w:rPr>
          <w:rFonts w:hint="eastAsia" w:ascii="方正仿宋简体" w:hAnsi="方正仿宋简体" w:eastAsia="方正仿宋简体" w:cs="方正仿宋简体"/>
          <w:sz w:val="32"/>
          <w:szCs w:val="32"/>
        </w:rPr>
        <w:t>购买居家养老服务不得叠加享受，即同时符合上述条件的老年人，可择高选取一种。</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二、资金来源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为80周岁以上老人开展政府购买居家养老服务所需资金由市、区财政按照4:6比例承担。</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镇、园区所需的区级配套资金由镇、园区财政承担，街道所需的区级配套资金由区财政承担。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三、服务标准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符合条件的政府购买服务对象，每人每月可享受50元（2小时）的政府购买居家养老服务。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四、资金结算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政府购买居家养老服务补贴资金通过南昌市安心智慧养老服务平台进行结算和管理（在南昌市安心智慧养老服务平台结算功能未实现前，各地可采取线下结算方式）。服务承接机构按程序与镇（街道、园区）结算，并接受区民政局对服务过程和服务质量的监管。     </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五、服务内容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按照政府购买居家养老服务参考清单（详见附件3）提供服务。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六、工作职责   </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bCs w:val="0"/>
          <w:sz w:val="32"/>
          <w:szCs w:val="32"/>
        </w:rPr>
        <w:t>（一）区民政局。</w:t>
      </w:r>
      <w:r>
        <w:rPr>
          <w:rFonts w:hint="eastAsia" w:ascii="方正仿宋简体" w:hAnsi="方正仿宋简体" w:eastAsia="方正仿宋简体" w:cs="方正仿宋简体"/>
          <w:sz w:val="32"/>
          <w:szCs w:val="32"/>
        </w:rPr>
        <w:t xml:space="preserve">负责对80周岁以上老人开展政府购买居家养老服务政策实施的指导监督，负责对全区承接政府购买服务机构服务质量的监管；对购买服务对象资格进行核准，可委托第三方机构对各地资金使用情况进行评估考核。   </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bCs w:val="0"/>
          <w:sz w:val="32"/>
          <w:szCs w:val="32"/>
        </w:rPr>
        <w:t>（二）区财政局。</w:t>
      </w:r>
      <w:r>
        <w:rPr>
          <w:rFonts w:hint="eastAsia" w:ascii="方正仿宋简体" w:hAnsi="方正仿宋简体" w:eastAsia="方正仿宋简体" w:cs="方正仿宋简体"/>
          <w:sz w:val="32"/>
          <w:szCs w:val="32"/>
        </w:rPr>
        <w:t>负责安排区级配套资金，并将市、区两级资金拨付至各地，对各地资金使用情况做好指导和监督。</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bCs w:val="0"/>
          <w:sz w:val="32"/>
          <w:szCs w:val="32"/>
        </w:rPr>
        <w:t>（三）镇（街道、园区）。</w:t>
      </w:r>
      <w:r>
        <w:rPr>
          <w:rFonts w:hint="eastAsia" w:ascii="方正仿宋简体" w:hAnsi="方正仿宋简体" w:eastAsia="方正仿宋简体" w:cs="方正仿宋简体"/>
          <w:sz w:val="32"/>
          <w:szCs w:val="32"/>
        </w:rPr>
        <w:t>制定本地实施80周岁以上老人开展政府购买居家养老服务实施细则，落实政府购买居家养老服务各项工作，作为政府购买居家养老服务的实施主体，通过招标、比选等方式确定本地服务承接机构，签订服务合同，并做好申请受理、资格审核、信息报送、政策宣传等工作。镇、园区财政要足额安排本级配套资金；街道要做好资金配套和使用管理工作。</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 xml:space="preserve">七、服务监管   </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楷体简体" w:hAnsi="方正楷体简体" w:eastAsia="方正楷体简体" w:cs="方正楷体简体"/>
          <w:b/>
          <w:sz w:val="32"/>
          <w:szCs w:val="32"/>
        </w:rPr>
      </w:pPr>
      <w:r>
        <w:rPr>
          <w:rFonts w:hint="eastAsia" w:ascii="方正楷体简体" w:hAnsi="方正楷体简体" w:eastAsia="方正楷体简体" w:cs="方正楷体简体"/>
          <w:b/>
          <w:sz w:val="32"/>
          <w:szCs w:val="32"/>
        </w:rPr>
        <w:t>（一）服务承接机构资质</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服务承接机构包括：经民政部门登记的社会组织，或经市监部门批准注册的可以提供居家和社区养老服务项目的单位等，需具备以下条件：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1.依法设立，具有独立承担民事责任的能力，目前为正常经（运）营状态；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2.管理结构健全，内部管理和监督制度完善；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3.具备独立健全的财务管理、会计核算和资产管理制度；</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4.具有提供公共服务所必需的设施、人员和专业技术能力；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5.具有依法纳税和缴纳社会保障资金的良好记录；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6.在参与政府购买服务活动前3年内，无重大违法违纪行为，通过年检、资质审查合格，社会信誉、商业信誉良好；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7.法律、法规规定以及购买服务项目要求的其他条件。</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textAlignment w:val="auto"/>
        <w:rPr>
          <w:rFonts w:hint="eastAsia" w:ascii="方正仿宋简体" w:hAnsi="方正仿宋简体" w:eastAsia="方正仿宋简体" w:cs="方正仿宋简体"/>
          <w:spacing w:val="-11"/>
          <w:sz w:val="32"/>
          <w:szCs w:val="32"/>
        </w:rPr>
      </w:pPr>
      <w:r>
        <w:rPr>
          <w:rFonts w:hint="eastAsia" w:ascii="方正仿宋简体" w:hAnsi="方正仿宋简体" w:eastAsia="方正仿宋简体" w:cs="方正仿宋简体"/>
          <w:spacing w:val="-11"/>
          <w:sz w:val="32"/>
          <w:szCs w:val="32"/>
        </w:rPr>
        <w:t>存在以下行为的，由镇（街道、园区）根据合同约定，采取约谈、督促整改、暂停资金结算等措施；情节严重的，可终止合同：</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1.不按承诺提供服务或者服务质量低于行业标准； </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2.接到服务对象投诉，无正当理由拒绝处理；</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3.一年内多次被服务对象投诉，经核实责任在服务机构3次及以上；</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4.不按规定程序提供服务工单、不通过南昌市安心智慧养老服务平台结算；</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5.实际服务内容和申报服务内容不符；</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6.以其他服务代替指定服务；</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7.泄露服务对象个人信息，侵犯服务对象合法权益；</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8.不按规定提供服务，套取资金或者将老年人服务额度转移间接套取服务补贴资金；</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9.冒用老年人资料提供虚假服务；</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10.服务满意率未达到90%；</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11.其他被认定为严重扰乱管理秩序的行为。</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楷体简体" w:hAnsi="方正楷体简体" w:eastAsia="方正楷体简体" w:cs="方正楷体简体"/>
          <w:b/>
          <w:sz w:val="32"/>
          <w:szCs w:val="32"/>
        </w:rPr>
      </w:pPr>
      <w:r>
        <w:rPr>
          <w:rFonts w:hint="eastAsia" w:ascii="方正楷体简体" w:hAnsi="方正楷体简体" w:eastAsia="方正楷体简体" w:cs="方正楷体简体"/>
          <w:b/>
          <w:sz w:val="32"/>
          <w:szCs w:val="32"/>
        </w:rPr>
        <w:t>（二）服务对象动态管理</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政府购买居家养老服务对象实行动态管理，服务对象出现去世或者户籍迁出我区等情况时，镇（街道、园区）、村（社区）应及时核减、停止相关服务。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sz w:val="32"/>
          <w:szCs w:val="32"/>
        </w:rPr>
      </w:pPr>
      <w:r>
        <w:rPr>
          <w:rFonts w:hint="eastAsia" w:ascii="黑体" w:hAnsi="黑体" w:eastAsia="黑体" w:cs="黑体"/>
          <w:b/>
          <w:bCs/>
          <w:sz w:val="32"/>
          <w:szCs w:val="32"/>
        </w:rPr>
        <w:t>八、保障措施</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sz w:val="32"/>
          <w:szCs w:val="32"/>
        </w:rPr>
        <w:t>（一）加强领导，高度重视。</w:t>
      </w:r>
      <w:r>
        <w:rPr>
          <w:rFonts w:hint="eastAsia" w:ascii="方正仿宋简体" w:hAnsi="方正仿宋简体" w:eastAsia="方正仿宋简体" w:cs="方正仿宋简体"/>
          <w:sz w:val="32"/>
          <w:szCs w:val="32"/>
        </w:rPr>
        <w:t xml:space="preserve">推进政府购买80周岁以上老人居家养老服务，是加快发展养老服务业，扩大养老服务供给的有效途径，区财政、民政部门和各镇（街道、园区）、各村（社区）要高度重视，加强组织领导，安排精干力量，加快推进各项工作落实落细，将优质的居家养老服务真正惠及老年人群。 </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sz w:val="32"/>
          <w:szCs w:val="32"/>
        </w:rPr>
        <w:t>（二）加强宣传，总结成效。</w:t>
      </w:r>
      <w:r>
        <w:rPr>
          <w:rFonts w:hint="eastAsia" w:ascii="方正仿宋简体" w:hAnsi="方正仿宋简体" w:eastAsia="方正仿宋简体" w:cs="方正仿宋简体"/>
          <w:sz w:val="32"/>
          <w:szCs w:val="32"/>
        </w:rPr>
        <w:t>各地要充分发挥政府购买居家养老服务的撬动、示范作用，要加强对政府购买居家养老服务工作宣传力度，让80周岁以上老年人知晓居家养老服务的优势和特点；要对政府购买居家养老服务典型成效进行总结和宣传，营造社会敬老、社区助老、家庭养老的良好社会氛围。</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sz w:val="32"/>
          <w:szCs w:val="32"/>
        </w:rPr>
        <w:t>（三）加强监督，精心组织。</w:t>
      </w:r>
      <w:r>
        <w:rPr>
          <w:rFonts w:hint="eastAsia" w:ascii="方正仿宋简体" w:hAnsi="方正仿宋简体" w:eastAsia="方正仿宋简体" w:cs="方正仿宋简体"/>
          <w:sz w:val="32"/>
          <w:szCs w:val="32"/>
        </w:rPr>
        <w:t>各地、各有关部门要严格把好申请对象资格的审核关，既要应补尽补，又要防止虚报、瞒报、错报等现象。承接机构完成服务后，要填写服务确认单（详见附件4），提供佐证材料，包括服务人员基本信息、服务人数、服务工单、服务对象或家属服务评价及服务活动影像资料等佐证材料。各镇（街道、园区）要加强服务监管和资金管理，建立工作台账备查。区民政局要适时组织第三方机构从老人满意率、服务时间、服务项目、有效投诉、服务档案管理等方面对政府为80周岁以上老人购买居家养老服务的承接机构进行评估考核，考核结果不合格者，将被取消承接政府购买居家养老服务资格。</w:t>
      </w:r>
    </w:p>
    <w:p>
      <w:pPr>
        <w:keepNext w:val="0"/>
        <w:keepLines w:val="0"/>
        <w:pageBreakBefore w:val="0"/>
        <w:widowControl w:val="0"/>
        <w:kinsoku/>
        <w:wordWrap/>
        <w:overflowPunct/>
        <w:topLinePunct w:val="0"/>
        <w:autoSpaceDE/>
        <w:autoSpaceDN/>
        <w:bidi w:val="0"/>
        <w:adjustRightInd/>
        <w:snapToGrid/>
        <w:spacing w:line="560" w:lineRule="exact"/>
        <w:ind w:firstLine="627" w:firstLineChars="200"/>
        <w:textAlignment w:val="auto"/>
        <w:rPr>
          <w:rFonts w:hint="eastAsia" w:ascii="方正仿宋简体" w:hAnsi="方正仿宋简体" w:eastAsia="方正仿宋简体" w:cs="方正仿宋简体"/>
          <w:sz w:val="32"/>
          <w:szCs w:val="32"/>
        </w:rPr>
      </w:pPr>
      <w:r>
        <w:rPr>
          <w:rFonts w:hint="eastAsia" w:ascii="方正楷体简体" w:hAnsi="方正楷体简体" w:eastAsia="方正楷体简体" w:cs="方正楷体简体"/>
          <w:b/>
          <w:sz w:val="32"/>
          <w:szCs w:val="32"/>
        </w:rPr>
        <w:t>（四）加强管理，动态调整。</w:t>
      </w:r>
      <w:r>
        <w:rPr>
          <w:rFonts w:hint="eastAsia" w:ascii="方正仿宋简体" w:hAnsi="方正仿宋简体" w:eastAsia="方正仿宋简体" w:cs="方正仿宋简体"/>
          <w:sz w:val="32"/>
          <w:szCs w:val="32"/>
        </w:rPr>
        <w:t>要建立对享受80周岁以上政府购买居家养老服务对象的动态管理机制，随时调整对象，实现应补尽补，应退尽退。</w:t>
      </w: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附件：</w:t>
      </w: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1.青山湖区80周岁以上老人申请政府购买居家养老服务流程</w:t>
      </w: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2.青山湖区80周岁及以上老年人居家养老服务补贴申请表</w:t>
      </w: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3.政府购买居家养老服务参考清单</w:t>
      </w:r>
    </w:p>
    <w:p>
      <w:pPr>
        <w:keepNext w:val="0"/>
        <w:keepLines w:val="0"/>
        <w:pageBreakBefore w:val="0"/>
        <w:widowControl w:val="0"/>
        <w:kinsoku/>
        <w:wordWrap/>
        <w:overflowPunct/>
        <w:topLinePunct w:val="0"/>
        <w:autoSpaceDE/>
        <w:autoSpaceDN/>
        <w:bidi w:val="0"/>
        <w:adjustRightInd/>
        <w:snapToGrid/>
        <w:spacing w:line="560" w:lineRule="exact"/>
        <w:ind w:left="1572" w:leftChars="204" w:hanging="936" w:hangingChars="3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4.服务确认单(参考样表)</w:t>
      </w: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pStyle w:val="9"/>
        <w:keepNext w:val="0"/>
        <w:keepLines w:val="0"/>
        <w:pageBreakBefore w:val="0"/>
        <w:widowControl w:val="0"/>
        <w:kinsoku/>
        <w:wordWrap/>
        <w:overflowPunct/>
        <w:topLinePunct w:val="0"/>
        <w:autoSpaceDE/>
        <w:bidi w:val="0"/>
        <w:adjustRightInd/>
        <w:snapToGrid/>
        <w:spacing w:after="0" w:line="580" w:lineRule="exact"/>
        <w:rPr>
          <w:rFonts w:hint="eastAsia" w:ascii="方正仿宋简体" w:hAnsi="方正仿宋简体" w:eastAsia="方正仿宋简体" w:cs="方正仿宋简体"/>
          <w:color w:val="000000"/>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default" w:eastAsia="仿宋_GB2312"/>
          <w:lang w:val="en-US" w:eastAsia="zh-CN"/>
        </w:rPr>
      </w:pPr>
      <w:r>
        <w:rPr>
          <w:rFonts w:hint="eastAsia" w:ascii="仿宋_GB2312" w:eastAsia="仿宋_GB2312"/>
          <w:sz w:val="28"/>
          <w:szCs w:val="28"/>
        </w:rPr>
        <mc:AlternateContent>
          <mc:Choice Requires="wps">
            <w:drawing>
              <wp:anchor distT="0" distB="0" distL="114300" distR="114300" simplePos="0" relativeHeight="251664384" behindDoc="0" locked="0" layoutInCell="1" allowOverlap="1">
                <wp:simplePos x="0" y="0"/>
                <wp:positionH relativeFrom="column">
                  <wp:posOffset>-635</wp:posOffset>
                </wp:positionH>
                <wp:positionV relativeFrom="paragraph">
                  <wp:posOffset>36195</wp:posOffset>
                </wp:positionV>
                <wp:extent cx="5615940" cy="13335"/>
                <wp:effectExtent l="0" t="4445" r="3810" b="10795"/>
                <wp:wrapNone/>
                <wp:docPr id="4" name="直接连接符 4"/>
                <wp:cNvGraphicFramePr/>
                <a:graphic xmlns:a="http://schemas.openxmlformats.org/drawingml/2006/main">
                  <a:graphicData uri="http://schemas.microsoft.com/office/word/2010/wordprocessingShape">
                    <wps:wsp>
                      <wps:cNvCnPr/>
                      <wps:spPr>
                        <a:xfrm>
                          <a:off x="0" y="0"/>
                          <a:ext cx="5615940" cy="133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2.85pt;height:1.05pt;width:442.2pt;z-index:251664384;mso-width-relative:page;mso-height-relative:page;" filled="f" stroked="t" coordsize="21600,21600" o:gfxdata="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jnqoi1QAAAAUBAAAPAAAAAAAAAAEAIAAAACIAAABkcnMvZG93bnJldi54bWxQSwEC&#10;FAAUAAAACACHTuJAY2c2PPcBAADoAwAADgAAAAAAAAABACAAAAAkAQAAZHJzL2Uyb0RvYy54bWxQ&#10;SwUGAAAAAAYABgBZAQAAjQUAAAAA&#10;">
                <v:fill on="f" focussize="0,0"/>
                <v:stroke color="#000000" joinstyle="round"/>
                <v:imagedata o:title=""/>
                <o:lock v:ext="edit" aspectratio="f"/>
              </v:line>
            </w:pict>
          </mc:Fallback>
        </mc:AlternateContent>
      </w:r>
      <w:r>
        <w:rPr>
          <w:rFonts w:hint="eastAsia" w:ascii="仿宋_GB2312" w:eastAsia="仿宋_GB2312"/>
          <w:sz w:val="28"/>
          <w:szCs w:val="28"/>
        </w:rPr>
        <w:t xml:space="preserve">   南昌市青山湖区人民政府办公室             20</w:t>
      </w:r>
      <w:r>
        <w:rPr>
          <w:rFonts w:hint="eastAsia" w:ascii="仿宋_GB2312" w:eastAsia="仿宋_GB2312"/>
          <w:sz w:val="28"/>
          <w:szCs w:val="28"/>
          <w:lang w:val="en-US" w:eastAsia="zh-CN"/>
        </w:rPr>
        <w:t>21</w:t>
      </w:r>
      <w:r>
        <w:rPr>
          <w:rFonts w:hint="eastAsia" w:ascii="仿宋_GB2312" w:eastAsia="仿宋_GB2312"/>
          <w:sz w:val="28"/>
          <w:szCs w:val="28"/>
        </w:rPr>
        <w:t>年</w:t>
      </w:r>
      <w:r>
        <w:rPr>
          <w:rFonts w:hint="eastAsia" w:ascii="仿宋_GB2312" w:eastAsia="仿宋_GB2312"/>
          <w:sz w:val="28"/>
          <w:szCs w:val="28"/>
          <w:lang w:val="en-US" w:eastAsia="zh-CN"/>
        </w:rPr>
        <w:t>8</w:t>
      </w:r>
      <w:r>
        <w:rPr>
          <w:rFonts w:hint="eastAsia" w:ascii="仿宋_GB2312" w:eastAsia="仿宋_GB2312"/>
          <w:sz w:val="28"/>
          <w:szCs w:val="28"/>
        </w:rPr>
        <w:t>月</w:t>
      </w:r>
      <w:r>
        <w:rPr>
          <w:rFonts w:hint="eastAsia" w:ascii="仿宋_GB2312" w:eastAsia="仿宋_GB2312"/>
          <w:sz w:val="28"/>
          <w:szCs w:val="28"/>
          <w:lang w:val="en-US" w:eastAsia="zh-CN"/>
        </w:rPr>
        <w:t>5</w:t>
      </w:r>
      <w:r>
        <w:rPr>
          <w:rFonts w:hint="eastAsia" w:ascii="仿宋_GB2312" w:eastAsia="仿宋_GB2312"/>
          <w:sz w:val="28"/>
          <w:szCs w:val="28"/>
        </w:rPr>
        <w:t>日印发</w:t>
      </w:r>
      <w:r>
        <w:rPr>
          <w:rFonts w:hint="eastAsia" w:ascii="仿宋_GB2312" w:eastAsia="仿宋_GB2312"/>
          <w:sz w:val="28"/>
          <w:szCs w:val="28"/>
          <w:lang w:val="en-US" w:eastAsia="zh-CN"/>
        </w:rPr>
        <w:t xml:space="preserve">  </w:t>
      </w:r>
    </w:p>
    <w:p>
      <w:pPr>
        <w:rPr>
          <w:rFonts w:hint="eastAsia" w:ascii="方正楷体简体" w:hAnsi="方正楷体简体" w:eastAsia="方正楷体简体" w:cs="方正楷体简体"/>
          <w:b/>
          <w:bCs/>
          <w:color w:val="000000"/>
          <w:sz w:val="32"/>
          <w:szCs w:val="32"/>
        </w:rPr>
      </w:pPr>
      <w:r>
        <w:rPr>
          <w:rFonts w:hint="eastAsia" w:ascii="仿宋_GB2312" w:eastAsia="仿宋_GB2312"/>
          <w:sz w:val="28"/>
          <w:szCs w:val="28"/>
        </w:rPr>
        <mc:AlternateContent>
          <mc:Choice Requires="wps">
            <w:drawing>
              <wp:anchor distT="0" distB="0" distL="114300" distR="114300" simplePos="0" relativeHeight="251663360" behindDoc="0" locked="0" layoutInCell="1" allowOverlap="1">
                <wp:simplePos x="0" y="0"/>
                <wp:positionH relativeFrom="column">
                  <wp:posOffset>-10160</wp:posOffset>
                </wp:positionH>
                <wp:positionV relativeFrom="paragraph">
                  <wp:posOffset>34290</wp:posOffset>
                </wp:positionV>
                <wp:extent cx="5615940" cy="190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5940" cy="19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8pt;margin-top:2.7pt;height:0.15pt;width:442.2pt;z-index:251663360;mso-width-relative:page;mso-height-relative:page;" filled="f" stroked="t" coordsize="21600,21600" o:gfxdata="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4CDENUAAAAGAQAADwAAAAAAAAABACAAAAAiAAAAZHJzL2Rvd25yZXYueG1sUEsB&#10;AhQAFAAAAAgAh07iQB6fPeD4AQAA5wMAAA4AAAAAAAAAAQAgAAAAJAEAAGRycy9lMm9Eb2MueG1s&#10;UEsFBgAAAAAGAAYAWQEAAI4FAAAAAA==&#10;">
                <v:fill on="f" focussize="0,0"/>
                <v:stroke color="#000000" joinstyle="round"/>
                <v:imagedata o:title=""/>
                <o:lock v:ext="edit" aspectratio="f"/>
              </v:line>
            </w:pict>
          </mc:Fallback>
        </mc:AlternateContent>
      </w:r>
      <w:r>
        <w:rPr>
          <w:rFonts w:hint="eastAsia" w:ascii="方正楷体简体" w:hAnsi="方正楷体简体" w:eastAsia="方正楷体简体" w:cs="方正楷体简体"/>
          <w:b/>
          <w:bCs/>
          <w:color w:val="000000"/>
          <w:sz w:val="32"/>
          <w:szCs w:val="32"/>
        </w:rPr>
        <w:br w:type="page"/>
      </w:r>
    </w:p>
    <w:p>
      <w:pPr>
        <w:overflowPunct w:val="0"/>
        <w:autoSpaceDE w:val="0"/>
        <w:autoSpaceDN w:val="0"/>
        <w:adjustRightInd w:val="0"/>
        <w:snapToGrid w:val="0"/>
        <w:spacing w:line="600" w:lineRule="exact"/>
        <w:rPr>
          <w:rFonts w:hint="eastAsia" w:ascii="方正楷体简体" w:hAnsi="方正楷体简体" w:eastAsia="方正楷体简体" w:cs="方正楷体简体"/>
          <w:b/>
          <w:bCs/>
          <w:color w:val="000000"/>
          <w:sz w:val="32"/>
          <w:szCs w:val="32"/>
        </w:rPr>
      </w:pPr>
      <w:r>
        <w:rPr>
          <w:rFonts w:hint="eastAsia" w:ascii="方正楷体简体" w:hAnsi="方正楷体简体" w:eastAsia="方正楷体简体" w:cs="方正楷体简体"/>
          <w:b/>
          <w:bCs/>
          <w:color w:val="000000"/>
          <w:sz w:val="32"/>
          <w:szCs w:val="32"/>
        </w:rPr>
        <w:t>附件1</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640" w:lineRule="exact"/>
        <w:ind w:firstLine="867" w:firstLineChars="200"/>
        <w:jc w:val="center"/>
        <w:textAlignment w:val="auto"/>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南昌市青山湖区80周岁以上老人申请政府购买居家养老服务流程</w:t>
      </w:r>
    </w:p>
    <w:p>
      <w:pPr>
        <w:keepNext w:val="0"/>
        <w:keepLines w:val="0"/>
        <w:pageBreakBefore w:val="0"/>
        <w:widowControl w:val="0"/>
        <w:kinsoku/>
        <w:wordWrap/>
        <w:overflowPunct/>
        <w:topLinePunct w:val="0"/>
        <w:autoSpaceDE/>
        <w:autoSpaceDN/>
        <w:bidi w:val="0"/>
        <w:adjustRightInd/>
        <w:snapToGrid/>
        <w:spacing w:line="640" w:lineRule="exact"/>
        <w:ind w:firstLine="624" w:firstLineChars="200"/>
        <w:textAlignment w:val="auto"/>
        <w:rPr>
          <w:rFonts w:hint="eastAsia" w:ascii="方正仿宋简体" w:hAnsi="方正仿宋简体" w:eastAsia="方正仿宋简体" w:cs="方正仿宋简体"/>
          <w:color w:val="000000"/>
          <w:szCs w:val="32"/>
        </w:rPr>
      </w:pPr>
    </w:p>
    <w:p>
      <w:pPr>
        <w:keepNext w:val="0"/>
        <w:keepLines w:val="0"/>
        <w:pageBreakBefore w:val="0"/>
        <w:widowControl w:val="0"/>
        <w:kinsoku/>
        <w:wordWrap/>
        <w:topLinePunct w:val="0"/>
        <w:bidi w:val="0"/>
        <w:adjustRightInd w:val="0"/>
        <w:snapToGrid w:val="0"/>
        <w:spacing w:line="560" w:lineRule="exact"/>
        <w:ind w:firstLine="624" w:firstLineChars="200"/>
        <w:textAlignment w:val="auto"/>
        <w:rPr>
          <w:rFonts w:hint="eastAsia" w:ascii="方正仿宋简体" w:hAnsi="方正仿宋简体" w:eastAsia="方正仿宋简体" w:cs="方正仿宋简体"/>
          <w:color w:val="FF0000"/>
          <w:sz w:val="32"/>
          <w:szCs w:val="32"/>
        </w:rPr>
      </w:pPr>
      <w:r>
        <w:rPr>
          <w:rFonts w:hint="eastAsia" w:ascii="方正仿宋简体" w:hAnsi="方正仿宋简体" w:eastAsia="方正仿宋简体" w:cs="方正仿宋简体"/>
          <w:color w:val="000000"/>
          <w:sz w:val="32"/>
          <w:szCs w:val="32"/>
        </w:rPr>
        <w:t>1.</w:t>
      </w:r>
      <w:r>
        <w:rPr>
          <w:rFonts w:hint="eastAsia" w:ascii="方正仿宋简体" w:hAnsi="方正仿宋简体" w:eastAsia="方正仿宋简体" w:cs="方正仿宋简体"/>
          <w:sz w:val="32"/>
          <w:szCs w:val="32"/>
        </w:rPr>
        <w:t>本人或家属（无家属或有困难的老人可以委托村委会、社区或其他相关组织）向户籍所在地的村（居）委会提出申请，并提交申请表、申请人身份证、户口簿复印件一份（带原件备查），村（居）委会受理申请并签署初审意见。</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24" w:firstLineChars="200"/>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2.镇（街道、园区）复审。镇（街道、园区）对符合条件的申报材料进行复审，盖章后报送至区民政局。</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24" w:firstLineChars="200"/>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3.区民政部门核准。区民政局对各镇（街道、园区）上报的《南昌市青山湖区80周岁及以上老年人居家养老服务补贴申请表》进行核准。</w:t>
      </w:r>
    </w:p>
    <w:p>
      <w:pPr>
        <w:rPr>
          <w:rFonts w:hint="eastAsia" w:ascii="方正楷体简体" w:hAnsi="方正楷体简体" w:eastAsia="方正楷体简体" w:cs="方正楷体简体"/>
          <w:b/>
          <w:bCs/>
          <w:color w:val="000000"/>
          <w:sz w:val="32"/>
          <w:szCs w:val="32"/>
        </w:rPr>
      </w:pPr>
      <w:r>
        <w:rPr>
          <w:rFonts w:hint="eastAsia" w:ascii="方正楷体简体" w:hAnsi="方正楷体简体" w:eastAsia="方正楷体简体" w:cs="方正楷体简体"/>
          <w:b/>
          <w:bCs/>
          <w:color w:val="000000"/>
          <w:sz w:val="32"/>
          <w:szCs w:val="32"/>
        </w:rPr>
        <w:br w:type="page"/>
      </w:r>
    </w:p>
    <w:p>
      <w:pPr>
        <w:overflowPunct w:val="0"/>
        <w:autoSpaceDE w:val="0"/>
        <w:autoSpaceDN w:val="0"/>
        <w:adjustRightInd w:val="0"/>
        <w:snapToGrid w:val="0"/>
        <w:spacing w:line="600" w:lineRule="exact"/>
        <w:jc w:val="left"/>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color w:val="000000"/>
          <w:sz w:val="32"/>
          <w:szCs w:val="32"/>
        </w:rPr>
        <w:t>附件2</w:t>
      </w:r>
    </w:p>
    <w:p>
      <w:pPr>
        <w:overflowPunct w:val="0"/>
        <w:autoSpaceDE w:val="0"/>
        <w:autoSpaceDN w:val="0"/>
        <w:adjustRightInd w:val="0"/>
        <w:snapToGrid w:val="0"/>
        <w:spacing w:line="600" w:lineRule="exact"/>
        <w:jc w:val="center"/>
        <w:rPr>
          <w:rFonts w:hint="eastAsia" w:ascii="方正小标宋简体" w:hAnsi="方正小标宋简体" w:eastAsia="方正小标宋简体" w:cs="方正小标宋简体"/>
          <w:b/>
          <w:bCs w:val="0"/>
          <w:sz w:val="44"/>
          <w:szCs w:val="44"/>
        </w:rPr>
      </w:pPr>
      <w:r>
        <w:rPr>
          <w:rFonts w:hint="eastAsia" w:ascii="方正小标宋简体" w:hAnsi="宋体" w:eastAsia="方正小标宋简体" w:cs="宋体"/>
          <w:b/>
          <w:sz w:val="36"/>
          <w:szCs w:val="36"/>
        </w:rPr>
        <w:t xml:space="preserve">  </w:t>
      </w:r>
      <w:r>
        <w:rPr>
          <w:rFonts w:hint="eastAsia" w:ascii="方正小标宋简体" w:hAnsi="方正小标宋简体" w:eastAsia="方正小标宋简体" w:cs="方正小标宋简体"/>
          <w:b/>
          <w:bCs w:val="0"/>
          <w:sz w:val="44"/>
          <w:szCs w:val="44"/>
        </w:rPr>
        <w:t>南昌市青山湖区80周岁及以上老年人</w:t>
      </w:r>
    </w:p>
    <w:p>
      <w:pPr>
        <w:overflowPunct w:val="0"/>
        <w:autoSpaceDE w:val="0"/>
        <w:autoSpaceDN w:val="0"/>
        <w:adjustRightInd w:val="0"/>
        <w:snapToGrid w:val="0"/>
        <w:spacing w:line="600" w:lineRule="exact"/>
        <w:jc w:val="center"/>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居家养老服务补贴申请表</w:t>
      </w:r>
    </w:p>
    <w:p>
      <w:pPr>
        <w:spacing w:line="360" w:lineRule="exact"/>
        <w:jc w:val="center"/>
        <w:rPr>
          <w:rFonts w:ascii="仿宋_GB2312" w:hAnsi="仿宋"/>
          <w:b/>
          <w:sz w:val="44"/>
          <w:szCs w:val="44"/>
        </w:rPr>
      </w:pPr>
    </w:p>
    <w:tbl>
      <w:tblPr>
        <w:tblStyle w:val="6"/>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959"/>
        <w:gridCol w:w="883"/>
        <w:gridCol w:w="737"/>
        <w:gridCol w:w="925"/>
        <w:gridCol w:w="465"/>
        <w:gridCol w:w="791"/>
        <w:gridCol w:w="672"/>
        <w:gridCol w:w="636"/>
        <w:gridCol w:w="852"/>
        <w:gridCol w:w="16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10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r>
              <w:rPr>
                <w:rFonts w:hint="eastAsia" w:ascii="仿宋_GB2312" w:hAnsi="仿宋"/>
                <w:sz w:val="28"/>
                <w:szCs w:val="28"/>
              </w:rPr>
              <w:t>姓  名</w:t>
            </w: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r>
              <w:rPr>
                <w:rFonts w:hint="eastAsia" w:ascii="仿宋_GB2312" w:hAnsi="仿宋"/>
                <w:sz w:val="28"/>
                <w:szCs w:val="28"/>
              </w:rPr>
              <w:t>性别</w:t>
            </w:r>
          </w:p>
        </w:tc>
        <w:tc>
          <w:tcPr>
            <w:tcW w:w="73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1390"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r>
              <w:rPr>
                <w:rFonts w:hint="eastAsia" w:ascii="仿宋_GB2312" w:hAnsi="仿宋"/>
                <w:sz w:val="28"/>
                <w:szCs w:val="28"/>
              </w:rPr>
              <w:t>出生年月</w:t>
            </w:r>
          </w:p>
        </w:tc>
        <w:tc>
          <w:tcPr>
            <w:tcW w:w="2099"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5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学历</w:t>
            </w:r>
          </w:p>
        </w:tc>
        <w:tc>
          <w:tcPr>
            <w:tcW w:w="130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10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身份证</w:t>
            </w:r>
          </w:p>
          <w:p>
            <w:pPr>
              <w:spacing w:line="360" w:lineRule="exact"/>
              <w:jc w:val="center"/>
              <w:rPr>
                <w:rFonts w:ascii="仿宋_GB2312" w:hAnsi="仿宋"/>
                <w:sz w:val="28"/>
                <w:szCs w:val="28"/>
              </w:rPr>
            </w:pPr>
            <w:r>
              <w:rPr>
                <w:rFonts w:hint="eastAsia" w:ascii="仿宋_GB2312" w:hAnsi="仿宋"/>
                <w:sz w:val="28"/>
                <w:szCs w:val="28"/>
              </w:rPr>
              <w:t>号  码</w:t>
            </w:r>
          </w:p>
        </w:tc>
        <w:tc>
          <w:tcPr>
            <w:tcW w:w="3969"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1463"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联系电话</w:t>
            </w:r>
          </w:p>
        </w:tc>
        <w:tc>
          <w:tcPr>
            <w:tcW w:w="2789"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10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家庭</w:t>
            </w:r>
          </w:p>
          <w:p>
            <w:pPr>
              <w:spacing w:line="360" w:lineRule="exact"/>
              <w:jc w:val="center"/>
              <w:rPr>
                <w:rFonts w:ascii="仿宋_GB2312" w:hAnsi="仿宋"/>
                <w:sz w:val="28"/>
                <w:szCs w:val="28"/>
              </w:rPr>
            </w:pPr>
            <w:r>
              <w:rPr>
                <w:rFonts w:hint="eastAsia" w:ascii="仿宋_GB2312" w:hAnsi="仿宋"/>
                <w:sz w:val="28"/>
                <w:szCs w:val="28"/>
              </w:rPr>
              <w:t>住址</w:t>
            </w:r>
          </w:p>
        </w:tc>
        <w:tc>
          <w:tcPr>
            <w:tcW w:w="8221"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trPr>
        <w:tc>
          <w:tcPr>
            <w:tcW w:w="1101" w:type="dxa"/>
            <w:vMerge w:val="restart"/>
            <w:tcBorders>
              <w:top w:val="single" w:color="auto" w:sz="4" w:space="0"/>
              <w:left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家庭</w:t>
            </w:r>
          </w:p>
          <w:p>
            <w:pPr>
              <w:spacing w:line="360" w:lineRule="exact"/>
              <w:jc w:val="center"/>
              <w:rPr>
                <w:rFonts w:ascii="仿宋_GB2312" w:hAnsi="仿宋"/>
                <w:sz w:val="28"/>
                <w:szCs w:val="28"/>
              </w:rPr>
            </w:pPr>
            <w:r>
              <w:rPr>
                <w:rFonts w:hint="eastAsia" w:ascii="仿宋_GB2312" w:hAnsi="仿宋"/>
                <w:sz w:val="28"/>
                <w:szCs w:val="28"/>
              </w:rPr>
              <w:t>主要</w:t>
            </w:r>
          </w:p>
          <w:p>
            <w:pPr>
              <w:spacing w:line="360" w:lineRule="exact"/>
              <w:jc w:val="center"/>
              <w:rPr>
                <w:rFonts w:ascii="仿宋_GB2312" w:hAnsi="仿宋"/>
                <w:sz w:val="28"/>
                <w:szCs w:val="28"/>
              </w:rPr>
            </w:pPr>
            <w:r>
              <w:rPr>
                <w:rFonts w:hint="eastAsia" w:ascii="仿宋_GB2312" w:hAnsi="仿宋"/>
                <w:sz w:val="28"/>
                <w:szCs w:val="28"/>
              </w:rPr>
              <w:t>成员</w:t>
            </w: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r>
              <w:rPr>
                <w:rFonts w:hint="eastAsia" w:ascii="仿宋_GB2312" w:hAnsi="仿宋"/>
                <w:sz w:val="28"/>
                <w:szCs w:val="28"/>
              </w:rPr>
              <w:t>姓 名</w:t>
            </w: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称谓</w:t>
            </w: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工作单位</w:t>
            </w: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联系电话</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1" w:type="dxa"/>
            <w:vMerge w:val="continue"/>
            <w:tcBorders>
              <w:left w:val="single" w:color="auto" w:sz="4" w:space="0"/>
              <w:right w:val="single" w:color="auto" w:sz="4" w:space="0"/>
            </w:tcBorders>
            <w:noWrap w:val="0"/>
            <w:vAlign w:val="center"/>
          </w:tcPr>
          <w:p>
            <w:pPr>
              <w:spacing w:line="360" w:lineRule="exact"/>
              <w:rPr>
                <w:rFonts w:ascii="仿宋_GB2312" w:hAnsi="仿宋"/>
                <w:sz w:val="28"/>
                <w:szCs w:val="28"/>
              </w:rPr>
            </w:pP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1" w:type="dxa"/>
            <w:vMerge w:val="continue"/>
            <w:tcBorders>
              <w:left w:val="single" w:color="auto" w:sz="4" w:space="0"/>
              <w:right w:val="single" w:color="auto" w:sz="4" w:space="0"/>
            </w:tcBorders>
            <w:noWrap w:val="0"/>
            <w:vAlign w:val="center"/>
          </w:tcPr>
          <w:p>
            <w:pPr>
              <w:spacing w:line="360" w:lineRule="exact"/>
              <w:rPr>
                <w:rFonts w:ascii="仿宋_GB2312" w:hAnsi="仿宋"/>
                <w:sz w:val="28"/>
                <w:szCs w:val="28"/>
              </w:rPr>
            </w:pP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1" w:type="dxa"/>
            <w:vMerge w:val="continue"/>
            <w:tcBorders>
              <w:left w:val="single" w:color="auto" w:sz="4" w:space="0"/>
              <w:right w:val="single" w:color="auto" w:sz="4" w:space="0"/>
            </w:tcBorders>
            <w:noWrap w:val="0"/>
            <w:vAlign w:val="center"/>
          </w:tcPr>
          <w:p>
            <w:pPr>
              <w:spacing w:line="360" w:lineRule="exact"/>
              <w:rPr>
                <w:rFonts w:ascii="仿宋_GB2312" w:hAnsi="仿宋"/>
                <w:sz w:val="28"/>
                <w:szCs w:val="28"/>
              </w:rPr>
            </w:pP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trPr>
        <w:tc>
          <w:tcPr>
            <w:tcW w:w="1101" w:type="dxa"/>
            <w:vMerge w:val="continue"/>
            <w:tcBorders>
              <w:left w:val="single" w:color="auto" w:sz="4" w:space="0"/>
              <w:right w:val="single" w:color="auto" w:sz="4" w:space="0"/>
            </w:tcBorders>
            <w:noWrap w:val="0"/>
            <w:vAlign w:val="center"/>
          </w:tcPr>
          <w:p>
            <w:pPr>
              <w:spacing w:line="360" w:lineRule="exact"/>
              <w:rPr>
                <w:rFonts w:ascii="仿宋_GB2312" w:hAnsi="仿宋"/>
                <w:sz w:val="28"/>
                <w:szCs w:val="28"/>
              </w:rPr>
            </w:pP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trPr>
        <w:tc>
          <w:tcPr>
            <w:tcW w:w="1101" w:type="dxa"/>
            <w:vMerge w:val="continue"/>
            <w:tcBorders>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95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tc>
        <w:tc>
          <w:tcPr>
            <w:tcW w:w="88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918"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2327" w:type="dxa"/>
            <w:gridSpan w:val="4"/>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居住</w:t>
            </w:r>
          </w:p>
          <w:p>
            <w:pPr>
              <w:spacing w:line="360" w:lineRule="exact"/>
              <w:jc w:val="center"/>
              <w:rPr>
                <w:rFonts w:ascii="仿宋_GB2312" w:hAnsi="仿宋"/>
                <w:sz w:val="28"/>
                <w:szCs w:val="28"/>
              </w:rPr>
            </w:pPr>
            <w:r>
              <w:rPr>
                <w:rFonts w:hint="eastAsia" w:ascii="仿宋_GB2312" w:hAnsi="仿宋"/>
                <w:sz w:val="28"/>
                <w:szCs w:val="28"/>
              </w:rPr>
              <w:t>状态</w:t>
            </w:r>
          </w:p>
        </w:tc>
        <w:tc>
          <w:tcPr>
            <w:tcW w:w="8221"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 xml:space="preserve">□独居 □与子女同住 □与配偶同住 □与其他人同住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noWrap w:val="0"/>
            <w:vAlign w:val="center"/>
          </w:tcPr>
          <w:p>
            <w:pPr>
              <w:tabs>
                <w:tab w:val="left" w:pos="465"/>
              </w:tabs>
              <w:spacing w:line="360" w:lineRule="exact"/>
              <w:jc w:val="center"/>
              <w:rPr>
                <w:rFonts w:ascii="仿宋_GB2312" w:hAnsi="仿宋"/>
                <w:sz w:val="28"/>
                <w:szCs w:val="28"/>
              </w:rPr>
            </w:pPr>
            <w:r>
              <w:rPr>
                <w:rFonts w:hint="eastAsia" w:ascii="仿宋_GB2312" w:hAnsi="仿宋"/>
                <w:sz w:val="28"/>
                <w:szCs w:val="28"/>
              </w:rPr>
              <w:t>补助</w:t>
            </w:r>
          </w:p>
          <w:p>
            <w:pPr>
              <w:tabs>
                <w:tab w:val="left" w:pos="465"/>
              </w:tabs>
              <w:spacing w:line="360" w:lineRule="exact"/>
              <w:jc w:val="center"/>
              <w:rPr>
                <w:rFonts w:ascii="仿宋_GB2312" w:hAnsi="仿宋"/>
                <w:sz w:val="28"/>
                <w:szCs w:val="28"/>
              </w:rPr>
            </w:pPr>
            <w:r>
              <w:rPr>
                <w:rFonts w:hint="eastAsia" w:ascii="仿宋_GB2312" w:hAnsi="仿宋"/>
                <w:sz w:val="28"/>
                <w:szCs w:val="28"/>
              </w:rPr>
              <w:t>标准</w:t>
            </w:r>
          </w:p>
        </w:tc>
        <w:tc>
          <w:tcPr>
            <w:tcW w:w="8221"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50元·人/月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4605"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村（居）委会初审意见</w:t>
            </w:r>
          </w:p>
        </w:tc>
        <w:tc>
          <w:tcPr>
            <w:tcW w:w="4717"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镇（街道、园区）复审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4605"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p>
            <w:pPr>
              <w:spacing w:line="360" w:lineRule="exact"/>
              <w:rPr>
                <w:rFonts w:ascii="仿宋_GB2312" w:hAnsi="仿宋"/>
                <w:sz w:val="28"/>
                <w:szCs w:val="28"/>
              </w:rPr>
            </w:pPr>
          </w:p>
          <w:p>
            <w:pPr>
              <w:spacing w:line="360" w:lineRule="exact"/>
              <w:ind w:firstLine="2004" w:firstLineChars="737"/>
              <w:rPr>
                <w:rFonts w:ascii="仿宋_GB2312" w:hAnsi="仿宋"/>
                <w:sz w:val="28"/>
                <w:szCs w:val="28"/>
              </w:rPr>
            </w:pPr>
            <w:r>
              <w:rPr>
                <w:rFonts w:hint="eastAsia" w:ascii="仿宋_GB2312" w:hAnsi="仿宋"/>
                <w:sz w:val="28"/>
                <w:szCs w:val="28"/>
              </w:rPr>
              <w:t>年    月     日</w:t>
            </w:r>
          </w:p>
          <w:p>
            <w:pPr>
              <w:spacing w:line="360" w:lineRule="exact"/>
              <w:ind w:firstLine="2409" w:firstLineChars="886"/>
              <w:rPr>
                <w:rFonts w:ascii="仿宋_GB2312" w:hAnsi="仿宋"/>
                <w:sz w:val="28"/>
                <w:szCs w:val="28"/>
              </w:rPr>
            </w:pPr>
            <w:r>
              <w:rPr>
                <w:rFonts w:hint="eastAsia" w:ascii="仿宋_GB2312" w:hAnsi="仿宋"/>
                <w:sz w:val="28"/>
                <w:szCs w:val="28"/>
              </w:rPr>
              <w:t>盖   章</w:t>
            </w:r>
          </w:p>
        </w:tc>
        <w:tc>
          <w:tcPr>
            <w:tcW w:w="4717"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p>
            <w:pPr>
              <w:spacing w:line="360" w:lineRule="exact"/>
              <w:rPr>
                <w:rFonts w:ascii="仿宋_GB2312" w:hAnsi="仿宋"/>
                <w:sz w:val="28"/>
                <w:szCs w:val="28"/>
              </w:rPr>
            </w:pPr>
          </w:p>
          <w:p>
            <w:pPr>
              <w:spacing w:line="360" w:lineRule="exact"/>
              <w:ind w:firstLine="2040" w:firstLineChars="750"/>
              <w:rPr>
                <w:rFonts w:ascii="仿宋_GB2312" w:hAnsi="仿宋"/>
                <w:sz w:val="28"/>
                <w:szCs w:val="28"/>
              </w:rPr>
            </w:pPr>
            <w:r>
              <w:rPr>
                <w:rFonts w:hint="eastAsia" w:ascii="仿宋_GB2312" w:hAnsi="仿宋"/>
                <w:sz w:val="28"/>
                <w:szCs w:val="28"/>
              </w:rPr>
              <w:t>年    月     日</w:t>
            </w:r>
          </w:p>
          <w:p>
            <w:pPr>
              <w:spacing w:line="360" w:lineRule="exact"/>
              <w:ind w:firstLine="3084" w:firstLineChars="1134"/>
              <w:rPr>
                <w:rFonts w:ascii="仿宋_GB2312" w:hAnsi="仿宋"/>
                <w:sz w:val="28"/>
                <w:szCs w:val="28"/>
              </w:rPr>
            </w:pPr>
            <w:r>
              <w:rPr>
                <w:rFonts w:hint="eastAsia" w:ascii="仿宋_GB2312" w:hAnsi="仿宋"/>
                <w:sz w:val="28"/>
                <w:szCs w:val="28"/>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9322" w:type="dxa"/>
            <w:gridSpan w:val="1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仿宋_GB2312" w:hAnsi="仿宋"/>
                <w:sz w:val="28"/>
                <w:szCs w:val="28"/>
              </w:rPr>
            </w:pPr>
            <w:r>
              <w:rPr>
                <w:rFonts w:hint="eastAsia" w:ascii="仿宋_GB2312" w:hAnsi="仿宋"/>
                <w:sz w:val="28"/>
                <w:szCs w:val="28"/>
              </w:rPr>
              <w:t>区民政局核准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9322" w:type="dxa"/>
            <w:gridSpan w:val="1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ascii="仿宋_GB2312" w:hAnsi="仿宋"/>
                <w:sz w:val="28"/>
                <w:szCs w:val="28"/>
              </w:rPr>
            </w:pPr>
          </w:p>
          <w:p>
            <w:pPr>
              <w:spacing w:line="360" w:lineRule="exact"/>
              <w:rPr>
                <w:rFonts w:ascii="仿宋_GB2312" w:hAnsi="仿宋"/>
                <w:sz w:val="28"/>
                <w:szCs w:val="28"/>
              </w:rPr>
            </w:pPr>
          </w:p>
          <w:p>
            <w:pPr>
              <w:spacing w:line="360" w:lineRule="exact"/>
              <w:ind w:firstLine="6076" w:firstLineChars="2234"/>
              <w:rPr>
                <w:rFonts w:ascii="仿宋_GB2312" w:hAnsi="仿宋"/>
                <w:sz w:val="28"/>
                <w:szCs w:val="28"/>
              </w:rPr>
            </w:pPr>
            <w:r>
              <w:rPr>
                <w:rFonts w:hint="eastAsia" w:ascii="仿宋_GB2312" w:hAnsi="仿宋"/>
                <w:sz w:val="28"/>
                <w:szCs w:val="28"/>
              </w:rPr>
              <w:t>年     月      日</w:t>
            </w:r>
          </w:p>
          <w:p>
            <w:pPr>
              <w:spacing w:line="360" w:lineRule="exact"/>
              <w:rPr>
                <w:rFonts w:ascii="仿宋_GB2312" w:hAnsi="仿宋"/>
                <w:sz w:val="28"/>
                <w:szCs w:val="28"/>
              </w:rPr>
            </w:pPr>
            <w:r>
              <w:rPr>
                <w:rFonts w:hint="eastAsia" w:ascii="仿宋_GB2312" w:hAnsi="仿宋"/>
                <w:sz w:val="28"/>
                <w:szCs w:val="28"/>
              </w:rPr>
              <w:t xml:space="preserve">                                                     盖   章</w:t>
            </w:r>
          </w:p>
        </w:tc>
      </w:tr>
    </w:tbl>
    <w:p>
      <w:pPr>
        <w:overflowPunct w:val="0"/>
        <w:autoSpaceDE w:val="0"/>
        <w:autoSpaceDN w:val="0"/>
        <w:adjustRightInd w:val="0"/>
        <w:snapToGrid w:val="0"/>
        <w:spacing w:line="600" w:lineRule="exact"/>
        <w:jc w:val="left"/>
        <w:rPr>
          <w:rFonts w:hint="eastAsia" w:ascii="方正楷体简体" w:hAnsi="方正楷体简体" w:eastAsia="方正楷体简体" w:cs="方正楷体简体"/>
          <w:b/>
          <w:bCs/>
          <w:color w:val="000000"/>
          <w:sz w:val="32"/>
          <w:szCs w:val="32"/>
        </w:rPr>
      </w:pPr>
      <w:r>
        <w:rPr>
          <w:rFonts w:hint="eastAsia" w:ascii="方正楷体简体" w:hAnsi="方正楷体简体" w:eastAsia="方正楷体简体" w:cs="方正楷体简体"/>
          <w:b/>
          <w:bCs/>
          <w:color w:val="000000"/>
          <w:sz w:val="32"/>
          <w:szCs w:val="32"/>
        </w:rPr>
        <w:t>附件3</w:t>
      </w:r>
    </w:p>
    <w:p>
      <w:pPr>
        <w:overflowPunct w:val="0"/>
        <w:autoSpaceDE w:val="0"/>
        <w:autoSpaceDN w:val="0"/>
        <w:adjustRightInd w:val="0"/>
        <w:snapToGrid w:val="0"/>
        <w:spacing w:line="600" w:lineRule="exact"/>
        <w:jc w:val="center"/>
        <w:rPr>
          <w:rFonts w:hint="eastAsia" w:ascii="方正楷体简体" w:hAnsi="方正楷体简体" w:eastAsia="方正楷体简体" w:cs="方正楷体简体"/>
          <w:b/>
          <w:bCs/>
          <w:sz w:val="32"/>
          <w:szCs w:val="32"/>
        </w:rPr>
      </w:pPr>
      <w:r>
        <w:rPr>
          <w:rFonts w:ascii="方正小标宋简体" w:eastAsia="方正小标宋简体"/>
          <w:b/>
          <w:sz w:val="44"/>
          <w:szCs w:val="44"/>
        </w:rPr>
        <w:t>政府购买居家养老服务参考清单</w:t>
      </w:r>
    </w:p>
    <w:tbl>
      <w:tblPr>
        <w:tblStyle w:val="6"/>
        <w:tblW w:w="10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959"/>
        <w:gridCol w:w="1775"/>
        <w:gridCol w:w="6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86" w:type="dxa"/>
            <w:tcBorders>
              <w:top w:val="single" w:color="auto" w:sz="4" w:space="0"/>
              <w:right w:val="single" w:color="auto" w:sz="4" w:space="0"/>
            </w:tcBorders>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ascii="仿宋_GB2312" w:eastAsia="仿宋_GB2312"/>
                <w:b/>
                <w:color w:val="000000"/>
                <w:sz w:val="28"/>
                <w:szCs w:val="28"/>
              </w:rPr>
            </w:pPr>
            <w:r>
              <w:rPr>
                <w:rFonts w:hint="eastAsia" w:ascii="仿宋_GB2312" w:eastAsia="仿宋_GB2312"/>
                <w:b/>
                <w:color w:val="000000"/>
                <w:sz w:val="28"/>
                <w:szCs w:val="28"/>
              </w:rPr>
              <w:t>序号</w:t>
            </w:r>
          </w:p>
        </w:tc>
        <w:tc>
          <w:tcPr>
            <w:tcW w:w="959" w:type="dxa"/>
            <w:tcBorders>
              <w:top w:val="single" w:color="auto" w:sz="4" w:space="0"/>
              <w:left w:val="single" w:color="auto" w:sz="4" w:space="0"/>
              <w:right w:val="single" w:color="auto" w:sz="4" w:space="0"/>
            </w:tcBorders>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ascii="仿宋_GB2312" w:eastAsia="仿宋_GB2312"/>
                <w:b/>
                <w:color w:val="000000"/>
                <w:sz w:val="28"/>
                <w:szCs w:val="28"/>
              </w:rPr>
            </w:pPr>
            <w:r>
              <w:rPr>
                <w:rFonts w:hint="eastAsia" w:ascii="仿宋_GB2312" w:eastAsia="仿宋_GB2312"/>
                <w:b/>
                <w:color w:val="000000"/>
                <w:sz w:val="28"/>
                <w:szCs w:val="28"/>
              </w:rPr>
              <w:t>类别</w:t>
            </w:r>
          </w:p>
        </w:tc>
        <w:tc>
          <w:tcPr>
            <w:tcW w:w="1775" w:type="dxa"/>
            <w:tcBorders>
              <w:top w:val="single" w:color="auto" w:sz="4" w:space="0"/>
              <w:left w:val="single" w:color="auto" w:sz="4" w:space="0"/>
              <w:right w:val="single" w:color="auto" w:sz="4" w:space="0"/>
            </w:tcBorders>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ascii="仿宋_GB2312" w:eastAsia="仿宋_GB2312"/>
                <w:b/>
                <w:color w:val="000000"/>
                <w:sz w:val="28"/>
                <w:szCs w:val="28"/>
              </w:rPr>
            </w:pPr>
            <w:r>
              <w:rPr>
                <w:rFonts w:hint="eastAsia" w:ascii="仿宋_GB2312" w:eastAsia="仿宋_GB2312"/>
                <w:b/>
                <w:color w:val="000000"/>
                <w:sz w:val="28"/>
                <w:szCs w:val="28"/>
              </w:rPr>
              <w:t>项目名称</w:t>
            </w:r>
          </w:p>
        </w:tc>
        <w:tc>
          <w:tcPr>
            <w:tcW w:w="6688" w:type="dxa"/>
            <w:tcBorders>
              <w:top w:val="single" w:color="auto" w:sz="4" w:space="0"/>
              <w:left w:val="single" w:color="auto" w:sz="4" w:space="0"/>
            </w:tcBorders>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ascii="仿宋_GB2312" w:eastAsia="仿宋_GB2312"/>
                <w:b/>
                <w:color w:val="000000"/>
                <w:sz w:val="28"/>
                <w:szCs w:val="28"/>
              </w:rPr>
            </w:pPr>
            <w:r>
              <w:rPr>
                <w:rFonts w:hint="eastAsia" w:ascii="仿宋_GB2312" w:eastAsia="仿宋_GB2312"/>
                <w:b/>
                <w:color w:val="000000"/>
                <w:sz w:val="28"/>
                <w:szCs w:val="28"/>
              </w:rPr>
              <w:t>项目内容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4"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助洁</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头面、手部、口腔清洁、发须梳理、更衣</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协助或帮助老年人清洁面部、手部、梳头和更衣，采取漱口、自行刷牙、棉棒擦拭的方法清洁口腔，必要时为男性老年人剃须。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洗发、理发</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协助老年人选择舒适体位理发、洗发。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指／趾甲护理</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选择合适的工具对指／趾甲适时进行修剪。必要时专业处理灰指甲。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足部清洁</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选择适宜的方法和体位为老年人清洗足部。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5</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协助如厕</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根据老年人状态，协助其在卫生间如厕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6</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室内清洁</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包括地面、桌椅、餐具、床、窗户、油烟机、空调窗帘和衣物等的整理和清洗。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7</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厨房深度清洁</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对橱柜、墙面、灶台、洗碗池、地面等区域全方位去污清洁。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8</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管道疏通</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疏通厕所、厨房下水道。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9</w:t>
            </w:r>
          </w:p>
        </w:tc>
        <w:tc>
          <w:tcPr>
            <w:tcW w:w="959" w:type="dxa"/>
            <w:vMerge w:val="continue"/>
            <w:shd w:val="clear" w:color="auto" w:fill="auto"/>
            <w:noWrap w:val="0"/>
            <w:vAlign w:val="top"/>
          </w:tcPr>
          <w:p>
            <w:pPr>
              <w:keepNext w:val="0"/>
              <w:keepLines w:val="0"/>
              <w:pageBreakBefore w:val="0"/>
              <w:widowControl w:val="0"/>
              <w:kinsoku/>
              <w:wordWrap/>
              <w:overflowPunct w:val="0"/>
              <w:topLinePunct w:val="0"/>
              <w:autoSpaceDE w:val="0"/>
              <w:autoSpaceDN w:val="0"/>
              <w:bidi w:val="0"/>
              <w:adjustRightInd w:val="0"/>
              <w:snapToGrid w:val="0"/>
              <w:spacing w:line="400" w:lineRule="exact"/>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卫生间深度清洁</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对卫生间洁具、墙面、洗浴间、地面等区域全方位去污清洁。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10</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助医</w:t>
            </w: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pStyle w:val="2"/>
              <w:rPr>
                <w:rFonts w:hint="eastAsia" w:ascii="仿宋_GB2312" w:eastAsia="仿宋_GB2312"/>
                <w:color w:val="000000"/>
                <w:sz w:val="28"/>
                <w:szCs w:val="28"/>
              </w:rPr>
            </w:pPr>
          </w:p>
          <w:p>
            <w:pPr>
              <w:pStyle w:val="3"/>
              <w:rPr>
                <w:rFonts w:hint="eastAsia" w:ascii="仿宋_GB2312" w:eastAsia="仿宋_GB2312"/>
                <w:color w:val="000000"/>
                <w:sz w:val="28"/>
                <w:szCs w:val="28"/>
              </w:rPr>
            </w:pPr>
          </w:p>
          <w:p>
            <w:pPr>
              <w:rPr>
                <w:rFonts w:hint="eastAsia" w:ascii="仿宋_GB2312" w:eastAsia="仿宋_GB2312"/>
                <w:color w:val="000000"/>
                <w:sz w:val="28"/>
                <w:szCs w:val="28"/>
              </w:rPr>
            </w:pPr>
          </w:p>
          <w:p>
            <w:pPr>
              <w:pStyle w:val="2"/>
              <w:rPr>
                <w:rFonts w:hint="eastAsia"/>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助医</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陪同就医</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陪同老年人前往医疗机构门诊、体检等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11</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量血压和测血糖</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上门为老年人提供量血压和测血糖服务。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12</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基础体检</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pacing w:val="-11"/>
                <w:sz w:val="28"/>
                <w:szCs w:val="28"/>
              </w:rPr>
              <w:t>由专业体检机构为老人提供的定期身体检查的基础服务。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13</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专项体检</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针对心脑血管、骨质疏松等专项体检服务。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14</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中医理疗</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根据老年人身体情况配置中医配方。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15</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健康咨询</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为老年人提供健康咨询。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16</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居家护理</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为老年人提供居家护理。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17</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康复训练</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为老年人提供康复训练。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18</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运动和营养指导</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根据老年人生理状态，提供合适的运动指导和相应的饮食指导。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19</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保健按摩服务</w:t>
            </w:r>
          </w:p>
        </w:tc>
        <w:tc>
          <w:tcPr>
            <w:tcW w:w="6688"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由专业按摩师上门提供头面部、胸腹部、上下肢等部位进行穴位按摩。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20</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足部护理服务</w:t>
            </w:r>
          </w:p>
        </w:tc>
        <w:tc>
          <w:tcPr>
            <w:tcW w:w="6688"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由专业按摩师上门提供头面部、胸腹部、上下肢等部位进行穴位按摩。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21</w:t>
            </w:r>
          </w:p>
        </w:tc>
        <w:tc>
          <w:tcPr>
            <w:tcW w:w="959" w:type="dxa"/>
            <w:vMerge w:val="continue"/>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ind w:firstLine="136" w:firstLineChars="50"/>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压疮预防护理</w:t>
            </w:r>
          </w:p>
        </w:tc>
        <w:tc>
          <w:tcPr>
            <w:tcW w:w="6688"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pacing w:val="-11"/>
                <w:sz w:val="28"/>
                <w:szCs w:val="28"/>
              </w:rPr>
              <w:t>对易发生压疮的老年人采取定时翻身、气垫减压等方法预防压疮的发生，并提供心理支持及压疮护理的健康指导。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22</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协助翻身叩背排痰</w:t>
            </w:r>
          </w:p>
        </w:tc>
        <w:tc>
          <w:tcPr>
            <w:tcW w:w="6688"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根据老年人的状态，选择合适的翻身频次、体位、方式帮助翻身拍背，促进排痰。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23</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留置管口护理</w:t>
            </w:r>
          </w:p>
        </w:tc>
        <w:tc>
          <w:tcPr>
            <w:tcW w:w="6688"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对老年人留置的气管插管、鼻饲管、导尿管、人工肛门便袋等管道的及时更换清理，管口的清洁、消毒。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24</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失禁护理</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为大小便失禁的老年人进行护理，保持局部皮肤的清洁舒适。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25</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人工取便</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取出老年人嵌顿在直肠内的粪便。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26</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皮肤创口护理</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为老年人的皮肤外伤或各类造口提供清洁、消毒、敷药等护理。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27</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失智症老人的非药物干预和支持</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采用沟通交流和音乐治疗、艺术治疗以及游戏活动等作业治疗的方法对失智症老人进行非药物干预和支持。一对一开展服务的，每次服务时间应在1小时以上；一对多开展服务的，结算时间相应增加。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28</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助急</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安全指导</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根据老年人的状态、家庭环境等，做好坠床、跌倒、烫伤、误吸、误食、错服药物等意外的防护和指导。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29</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紧急救助</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为老年人提供紧急救助服务。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30</w:t>
            </w:r>
          </w:p>
        </w:tc>
        <w:tc>
          <w:tcPr>
            <w:tcW w:w="959"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助急</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居家安全检查</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为老年人家庭检查煤气、用电等安全情况。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31</w:t>
            </w:r>
          </w:p>
        </w:tc>
        <w:tc>
          <w:tcPr>
            <w:tcW w:w="959"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助购</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代缴代购</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根据老年人需要，协助其缴纳各种生活费用、购买生活日用品。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32</w:t>
            </w:r>
          </w:p>
        </w:tc>
        <w:tc>
          <w:tcPr>
            <w:tcW w:w="959"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助浴</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助浴服务</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协助老年人选择擦浴、淋浴、盆浴、坐浴等适宜的沐浴方式，并更换衣物。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33</w:t>
            </w:r>
          </w:p>
        </w:tc>
        <w:tc>
          <w:tcPr>
            <w:tcW w:w="959"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助行</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助行服务</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协助行动不便的老人外出。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34</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助娱</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旅游休闲</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为老人提供旅游休闲服务。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35</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娱乐活动</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组织老年人参加做手工、读报、书画、唱戏等娱乐休闲活动。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36</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助餐</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上门烧饭</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协助购买菜品，上门煮饭炒菜，厨房整理。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37</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上门送餐</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根据老人需求，帮老人预定外卖，送到家中。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38</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站点用餐</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老人可选择在居家养老服务机构确定的助餐点用餐或者自行打包回家用餐。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39</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精神慰藉</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精神疏导</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为老年人提供精神疏导、引导老年人参与集体活动，引导老年人家属关心照顾老人。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40</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陪聊</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陪同老年人聊天，及时了解老年人心理问题，通过劝慰做好情绪疏通。同时借助适当的工具，陪同老人在室内或室外开展散步、晒太阳等适当的活动。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41</w:t>
            </w:r>
          </w:p>
        </w:tc>
        <w:tc>
          <w:tcPr>
            <w:tcW w:w="959" w:type="dxa"/>
            <w:vMerge w:val="restart"/>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其他服务</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日间托养</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在社区养老服务机构接受日间的清洁、膳食等生活照料，每单元时间内包括2次面部、手部和口腔清洁，1餐饮食服务以及机构内进行的所有其他服务。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42</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喘息服务</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pacing w:val="-11"/>
                <w:sz w:val="28"/>
                <w:szCs w:val="28"/>
              </w:rPr>
              <w:t>老人家属短期无法照顾老人的时候为老人提供集中照护。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43</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法律咨询</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为老年人提供法律帮助。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44</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pacing w:val="-11"/>
                <w:sz w:val="28"/>
                <w:szCs w:val="28"/>
              </w:rPr>
              <w:t>养老金融咨询</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为老年人提供金融服务帮助。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45</w:t>
            </w:r>
          </w:p>
        </w:tc>
        <w:tc>
          <w:tcPr>
            <w:tcW w:w="959" w:type="dxa"/>
            <w:vMerge w:val="continue"/>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维修服务</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对水电、管道、家电等提供维修服务。零部件购买费用由老人另外支付。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886"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z w:val="28"/>
                <w:szCs w:val="28"/>
              </w:rPr>
              <w:t>46</w:t>
            </w:r>
          </w:p>
        </w:tc>
        <w:tc>
          <w:tcPr>
            <w:tcW w:w="959" w:type="dxa"/>
            <w:shd w:val="clear" w:color="auto" w:fill="auto"/>
            <w:noWrap w:val="0"/>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center"/>
              <w:textAlignment w:val="auto"/>
              <w:rPr>
                <w:rFonts w:hint="eastAsia" w:ascii="仿宋_GB2312" w:eastAsia="仿宋_GB2312"/>
                <w:color w:val="000000"/>
                <w:sz w:val="28"/>
                <w:szCs w:val="28"/>
              </w:rPr>
            </w:pPr>
            <w:r>
              <w:rPr>
                <w:rFonts w:hint="eastAsia" w:ascii="仿宋_GB2312" w:eastAsia="仿宋_GB2312"/>
                <w:color w:val="000000"/>
                <w:spacing w:val="-17"/>
                <w:sz w:val="28"/>
                <w:szCs w:val="28"/>
              </w:rPr>
              <w:t>适老化改造</w:t>
            </w:r>
          </w:p>
        </w:tc>
        <w:tc>
          <w:tcPr>
            <w:tcW w:w="1775"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适老化改造</w:t>
            </w:r>
          </w:p>
        </w:tc>
        <w:tc>
          <w:tcPr>
            <w:tcW w:w="6688" w:type="dxa"/>
            <w:shd w:val="clear" w:color="auto" w:fill="auto"/>
            <w:noWrap/>
            <w:vAlign w:val="center"/>
          </w:tcPr>
          <w:p>
            <w:pPr>
              <w:keepNext w:val="0"/>
              <w:keepLines w:val="0"/>
              <w:pageBreakBefore w:val="0"/>
              <w:widowControl w:val="0"/>
              <w:kinsoku/>
              <w:wordWrap/>
              <w:overflowPunct w:val="0"/>
              <w:topLinePunct w:val="0"/>
              <w:autoSpaceDE w:val="0"/>
              <w:autoSpaceDN w:val="0"/>
              <w:bidi w:val="0"/>
              <w:adjustRightInd w:val="0"/>
              <w:snapToGrid w:val="0"/>
              <w:spacing w:line="400" w:lineRule="exact"/>
              <w:jc w:val="left"/>
              <w:textAlignment w:val="auto"/>
              <w:rPr>
                <w:rFonts w:hint="eastAsia" w:ascii="仿宋_GB2312" w:eastAsia="仿宋_GB2312"/>
                <w:color w:val="000000"/>
                <w:sz w:val="28"/>
                <w:szCs w:val="28"/>
              </w:rPr>
            </w:pPr>
            <w:r>
              <w:rPr>
                <w:rFonts w:hint="eastAsia" w:ascii="仿宋_GB2312" w:eastAsia="仿宋_GB2312"/>
                <w:color w:val="000000"/>
                <w:sz w:val="28"/>
                <w:szCs w:val="28"/>
              </w:rPr>
              <w:t>适老化改造清单结合《关于加快实施老年人居家适老化改造工程的指导意见》（民发〔2020〕86号）及有关文件要求执行。</w:t>
            </w:r>
          </w:p>
        </w:tc>
      </w:tr>
    </w:tbl>
    <w:p>
      <w:pPr>
        <w:rPr>
          <w:rFonts w:hint="eastAsia" w:ascii="方正楷体简体" w:hAnsi="方正楷体简体" w:eastAsia="方正楷体简体" w:cs="方正楷体简体"/>
          <w:b/>
          <w:bCs/>
          <w:color w:val="000000"/>
          <w:sz w:val="32"/>
          <w:szCs w:val="32"/>
        </w:rPr>
      </w:pPr>
      <w:r>
        <w:rPr>
          <w:rFonts w:hint="eastAsia" w:ascii="方正楷体简体" w:hAnsi="方正楷体简体" w:eastAsia="方正楷体简体" w:cs="方正楷体简体"/>
          <w:b/>
          <w:bCs/>
          <w:color w:val="000000"/>
          <w:sz w:val="32"/>
          <w:szCs w:val="32"/>
        </w:rPr>
        <w:br w:type="page"/>
      </w:r>
    </w:p>
    <w:p>
      <w:pPr>
        <w:overflowPunct w:val="0"/>
        <w:autoSpaceDE w:val="0"/>
        <w:autoSpaceDN w:val="0"/>
        <w:adjustRightInd w:val="0"/>
        <w:snapToGrid w:val="0"/>
        <w:spacing w:line="600" w:lineRule="exact"/>
        <w:rPr>
          <w:rFonts w:hint="eastAsia" w:ascii="方正楷体简体" w:hAnsi="方正楷体简体" w:eastAsia="方正楷体简体" w:cs="方正楷体简体"/>
          <w:b/>
          <w:bCs/>
          <w:color w:val="000000"/>
          <w:sz w:val="32"/>
          <w:szCs w:val="32"/>
        </w:rPr>
      </w:pPr>
      <w:r>
        <w:rPr>
          <w:rFonts w:hint="eastAsia" w:ascii="方正楷体简体" w:hAnsi="方正楷体简体" w:eastAsia="方正楷体简体" w:cs="方正楷体简体"/>
          <w:b/>
          <w:bCs/>
          <w:color w:val="000000"/>
          <w:sz w:val="32"/>
          <w:szCs w:val="32"/>
        </w:rPr>
        <w:t>附件4</w:t>
      </w:r>
    </w:p>
    <w:p>
      <w:pPr>
        <w:jc w:val="center"/>
        <w:rPr>
          <w:rFonts w:hint="eastAsia" w:ascii="方正小标宋简体" w:eastAsia="方正小标宋简体"/>
          <w:b/>
          <w:sz w:val="44"/>
          <w:szCs w:val="44"/>
        </w:rPr>
      </w:pPr>
      <w:r>
        <w:rPr>
          <w:rFonts w:hint="eastAsia" w:ascii="方正小标宋简体" w:eastAsia="方正小标宋简体"/>
          <w:b/>
          <w:sz w:val="44"/>
          <w:szCs w:val="44"/>
        </w:rPr>
        <w:t>服务确认单（参考样表）</w:t>
      </w:r>
    </w:p>
    <w:tbl>
      <w:tblPr>
        <w:tblStyle w:val="6"/>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126"/>
        <w:gridCol w:w="142"/>
        <w:gridCol w:w="2009"/>
        <w:gridCol w:w="2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服务对象</w:t>
            </w:r>
          </w:p>
        </w:tc>
        <w:tc>
          <w:tcPr>
            <w:tcW w:w="2126"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p>
        </w:tc>
        <w:tc>
          <w:tcPr>
            <w:tcW w:w="2151" w:type="dxa"/>
            <w:gridSpan w:val="2"/>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服务地址</w:t>
            </w:r>
          </w:p>
        </w:tc>
        <w:tc>
          <w:tcPr>
            <w:tcW w:w="2742" w:type="dxa"/>
            <w:noWrap w:val="0"/>
            <w:vAlign w:val="top"/>
          </w:tcPr>
          <w:p>
            <w:pPr>
              <w:overflowPunct w:val="0"/>
              <w:autoSpaceDE w:val="0"/>
              <w:autoSpaceDN w:val="0"/>
              <w:adjustRightInd w:val="0"/>
              <w:snapToGrid w:val="0"/>
              <w:spacing w:line="600" w:lineRule="exact"/>
              <w:rPr>
                <w:rFonts w:hint="eastAsia"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具体联系人</w:t>
            </w:r>
          </w:p>
        </w:tc>
        <w:tc>
          <w:tcPr>
            <w:tcW w:w="2126"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p>
        </w:tc>
        <w:tc>
          <w:tcPr>
            <w:tcW w:w="2151" w:type="dxa"/>
            <w:gridSpan w:val="2"/>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联系电话</w:t>
            </w:r>
          </w:p>
        </w:tc>
        <w:tc>
          <w:tcPr>
            <w:tcW w:w="2742" w:type="dxa"/>
            <w:noWrap w:val="0"/>
            <w:vAlign w:val="top"/>
          </w:tcPr>
          <w:p>
            <w:pPr>
              <w:overflowPunct w:val="0"/>
              <w:autoSpaceDE w:val="0"/>
              <w:autoSpaceDN w:val="0"/>
              <w:adjustRightInd w:val="0"/>
              <w:snapToGrid w:val="0"/>
              <w:spacing w:line="600" w:lineRule="exact"/>
              <w:rPr>
                <w:rFonts w:hint="eastAsia" w:ascii="仿宋_GB2312"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2518" w:type="dxa"/>
            <w:noWrap w:val="0"/>
            <w:vAlign w:val="center"/>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项目具体内容</w:t>
            </w:r>
          </w:p>
        </w:tc>
        <w:tc>
          <w:tcPr>
            <w:tcW w:w="7019" w:type="dxa"/>
            <w:gridSpan w:val="4"/>
            <w:noWrap w:val="0"/>
            <w:vAlign w:val="bottom"/>
          </w:tcPr>
          <w:p>
            <w:pPr>
              <w:overflowPunct w:val="0"/>
              <w:autoSpaceDE w:val="0"/>
              <w:autoSpaceDN w:val="0"/>
              <w:adjustRightInd w:val="0"/>
              <w:snapToGrid w:val="0"/>
              <w:spacing w:line="600" w:lineRule="exact"/>
              <w:jc w:val="center"/>
              <w:rPr>
                <w:rFonts w:hint="eastAsia" w:ascii="仿宋_GB2312" w:eastAsia="仿宋_GB2312"/>
                <w:color w:val="000000"/>
                <w:sz w:val="24"/>
              </w:rPr>
            </w:pPr>
          </w:p>
          <w:p>
            <w:pPr>
              <w:overflowPunct w:val="0"/>
              <w:autoSpaceDE w:val="0"/>
              <w:autoSpaceDN w:val="0"/>
              <w:adjustRightInd w:val="0"/>
              <w:snapToGrid w:val="0"/>
              <w:spacing w:line="600" w:lineRule="exact"/>
              <w:jc w:val="center"/>
              <w:rPr>
                <w:rFonts w:hint="eastAsia" w:ascii="仿宋_GB2312" w:eastAsia="仿宋_GB2312"/>
                <w:color w:val="000000"/>
                <w:sz w:val="24"/>
              </w:rPr>
            </w:pPr>
            <w:r>
              <w:rPr>
                <w:rFonts w:hint="eastAsia" w:ascii="仿宋_GB2312" w:eastAsia="仿宋_GB2312"/>
                <w:color w:val="000000"/>
                <w:sz w:val="24"/>
              </w:rPr>
              <w:t>（开展服务时的影像或照片等佐证资料需另做附件）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服务实施人员</w:t>
            </w:r>
          </w:p>
        </w:tc>
        <w:tc>
          <w:tcPr>
            <w:tcW w:w="2268" w:type="dxa"/>
            <w:gridSpan w:val="2"/>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4"/>
              </w:rPr>
            </w:pPr>
          </w:p>
        </w:tc>
        <w:tc>
          <w:tcPr>
            <w:tcW w:w="2009" w:type="dxa"/>
            <w:noWrap w:val="0"/>
            <w:vAlign w:val="top"/>
          </w:tcPr>
          <w:p>
            <w:pPr>
              <w:overflowPunct w:val="0"/>
              <w:autoSpaceDE w:val="0"/>
              <w:autoSpaceDN w:val="0"/>
              <w:adjustRightInd w:val="0"/>
              <w:snapToGrid w:val="0"/>
              <w:spacing w:line="600" w:lineRule="exact"/>
              <w:jc w:val="center"/>
              <w:rPr>
                <w:rFonts w:hint="eastAsia" w:ascii="仿宋_GB2312" w:eastAsia="仿宋_GB2312"/>
                <w:color w:val="000000"/>
                <w:sz w:val="24"/>
              </w:rPr>
            </w:pPr>
            <w:r>
              <w:rPr>
                <w:rFonts w:hint="eastAsia" w:ascii="仿宋_GB2312" w:eastAsia="仿宋_GB2312"/>
                <w:color w:val="000000"/>
                <w:sz w:val="24"/>
              </w:rPr>
              <w:t>联系电话</w:t>
            </w:r>
          </w:p>
        </w:tc>
        <w:tc>
          <w:tcPr>
            <w:tcW w:w="2742" w:type="dxa"/>
            <w:noWrap w:val="0"/>
            <w:vAlign w:val="top"/>
          </w:tcPr>
          <w:p>
            <w:pPr>
              <w:overflowPunct w:val="0"/>
              <w:autoSpaceDE w:val="0"/>
              <w:autoSpaceDN w:val="0"/>
              <w:adjustRightInd w:val="0"/>
              <w:snapToGrid w:val="0"/>
              <w:spacing w:line="600" w:lineRule="exact"/>
              <w:rPr>
                <w:rFonts w:hint="eastAsia" w:ascii="仿宋_GB2312"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服务时间</w:t>
            </w:r>
          </w:p>
        </w:tc>
        <w:tc>
          <w:tcPr>
            <w:tcW w:w="7019" w:type="dxa"/>
            <w:gridSpan w:val="4"/>
            <w:noWrap w:val="0"/>
            <w:vAlign w:val="top"/>
          </w:tcPr>
          <w:p>
            <w:pPr>
              <w:overflowPunct w:val="0"/>
              <w:autoSpaceDE w:val="0"/>
              <w:autoSpaceDN w:val="0"/>
              <w:adjustRightInd w:val="0"/>
              <w:snapToGrid w:val="0"/>
              <w:spacing w:line="600" w:lineRule="exact"/>
              <w:jc w:val="left"/>
              <w:rPr>
                <w:rFonts w:hint="eastAsia" w:ascii="仿宋_GB2312" w:eastAsia="仿宋_GB2312"/>
                <w:color w:val="000000"/>
                <w:szCs w:val="21"/>
                <w:u w:val="single"/>
              </w:rPr>
            </w:pPr>
            <w:r>
              <w:rPr>
                <w:rFonts w:hint="eastAsia" w:ascii="仿宋_GB2312" w:eastAsia="仿宋_GB2312"/>
                <w:color w:val="000000"/>
                <w:szCs w:val="21"/>
              </w:rPr>
              <w:t xml:space="preserve"> </w:t>
            </w:r>
            <w:r>
              <w:rPr>
                <w:rFonts w:hint="eastAsia" w:ascii="仿宋_GB2312" w:eastAsia="仿宋_GB2312"/>
                <w:color w:val="000000"/>
                <w:szCs w:val="21"/>
                <w:u w:val="single"/>
              </w:rPr>
              <w:t xml:space="preserve">    </w:t>
            </w:r>
            <w:r>
              <w:rPr>
                <w:rFonts w:hint="eastAsia" w:ascii="仿宋_GB2312" w:eastAsia="仿宋_GB2312"/>
                <w:color w:val="000000"/>
                <w:szCs w:val="21"/>
              </w:rPr>
              <w:t>年</w:t>
            </w:r>
            <w:r>
              <w:rPr>
                <w:rFonts w:hint="eastAsia" w:ascii="仿宋_GB2312" w:eastAsia="仿宋_GB2312"/>
                <w:color w:val="000000"/>
                <w:szCs w:val="21"/>
                <w:u w:val="single"/>
              </w:rPr>
              <w:t xml:space="preserve">   </w:t>
            </w:r>
            <w:r>
              <w:rPr>
                <w:rFonts w:hint="eastAsia" w:ascii="仿宋_GB2312" w:eastAsia="仿宋_GB2312"/>
                <w:color w:val="000000"/>
                <w:szCs w:val="21"/>
              </w:rPr>
              <w:t>月</w:t>
            </w:r>
            <w:r>
              <w:rPr>
                <w:rFonts w:hint="eastAsia" w:ascii="仿宋_GB2312" w:eastAsia="仿宋_GB2312"/>
                <w:color w:val="000000"/>
                <w:szCs w:val="21"/>
                <w:u w:val="single"/>
              </w:rPr>
              <w:t xml:space="preserve">   </w:t>
            </w:r>
            <w:r>
              <w:rPr>
                <w:rFonts w:hint="eastAsia" w:ascii="仿宋_GB2312" w:eastAsia="仿宋_GB2312"/>
                <w:color w:val="000000"/>
                <w:szCs w:val="21"/>
              </w:rPr>
              <w:t>日</w:t>
            </w:r>
            <w:r>
              <w:rPr>
                <w:rFonts w:hint="eastAsia" w:ascii="仿宋_GB2312" w:eastAsia="仿宋_GB2312"/>
                <w:color w:val="000000"/>
                <w:szCs w:val="21"/>
                <w:u w:val="single"/>
              </w:rPr>
              <w:t xml:space="preserve">   </w:t>
            </w:r>
            <w:r>
              <w:rPr>
                <w:rFonts w:hint="eastAsia" w:ascii="仿宋_GB2312" w:eastAsia="仿宋_GB2312"/>
                <w:color w:val="000000"/>
                <w:szCs w:val="21"/>
              </w:rPr>
              <w:t>时</w:t>
            </w:r>
            <w:r>
              <w:rPr>
                <w:rFonts w:hint="eastAsia" w:ascii="仿宋_GB2312" w:eastAsia="仿宋_GB2312"/>
                <w:color w:val="000000"/>
                <w:szCs w:val="21"/>
                <w:u w:val="single"/>
              </w:rPr>
              <w:t xml:space="preserve">   </w:t>
            </w:r>
            <w:r>
              <w:rPr>
                <w:rFonts w:hint="eastAsia" w:ascii="仿宋_GB2312" w:eastAsia="仿宋_GB2312"/>
                <w:color w:val="000000"/>
                <w:szCs w:val="21"/>
              </w:rPr>
              <w:t xml:space="preserve">分 ---- </w:t>
            </w:r>
            <w:r>
              <w:rPr>
                <w:rFonts w:hint="eastAsia" w:ascii="仿宋_GB2312" w:eastAsia="仿宋_GB2312"/>
                <w:color w:val="000000"/>
                <w:szCs w:val="21"/>
                <w:u w:val="single"/>
              </w:rPr>
              <w:t xml:space="preserve">    </w:t>
            </w:r>
            <w:r>
              <w:rPr>
                <w:rFonts w:hint="eastAsia" w:ascii="仿宋_GB2312" w:eastAsia="仿宋_GB2312"/>
                <w:color w:val="000000"/>
                <w:szCs w:val="21"/>
              </w:rPr>
              <w:t>年</w:t>
            </w:r>
            <w:r>
              <w:rPr>
                <w:rFonts w:hint="eastAsia" w:ascii="仿宋_GB2312" w:eastAsia="仿宋_GB2312"/>
                <w:color w:val="000000"/>
                <w:szCs w:val="21"/>
                <w:u w:val="single"/>
              </w:rPr>
              <w:t xml:space="preserve">   </w:t>
            </w:r>
            <w:r>
              <w:rPr>
                <w:rFonts w:hint="eastAsia" w:ascii="仿宋_GB2312" w:eastAsia="仿宋_GB2312"/>
                <w:color w:val="000000"/>
                <w:szCs w:val="21"/>
              </w:rPr>
              <w:t>月</w:t>
            </w:r>
            <w:r>
              <w:rPr>
                <w:rFonts w:hint="eastAsia" w:ascii="仿宋_GB2312" w:eastAsia="仿宋_GB2312"/>
                <w:color w:val="000000"/>
                <w:szCs w:val="21"/>
                <w:u w:val="single"/>
              </w:rPr>
              <w:t xml:space="preserve">   </w:t>
            </w:r>
            <w:r>
              <w:rPr>
                <w:rFonts w:hint="eastAsia" w:ascii="仿宋_GB2312" w:eastAsia="仿宋_GB2312"/>
                <w:color w:val="000000"/>
                <w:szCs w:val="21"/>
              </w:rPr>
              <w:t>日</w:t>
            </w:r>
            <w:r>
              <w:rPr>
                <w:rFonts w:hint="eastAsia" w:ascii="仿宋_GB2312" w:eastAsia="仿宋_GB2312"/>
                <w:color w:val="000000"/>
                <w:szCs w:val="21"/>
                <w:u w:val="single"/>
              </w:rPr>
              <w:t xml:space="preserve">   </w:t>
            </w:r>
            <w:r>
              <w:rPr>
                <w:rFonts w:hint="eastAsia" w:ascii="仿宋_GB2312" w:eastAsia="仿宋_GB2312"/>
                <w:color w:val="000000"/>
                <w:szCs w:val="21"/>
              </w:rPr>
              <w:t>时</w:t>
            </w:r>
            <w:r>
              <w:rPr>
                <w:rFonts w:hint="eastAsia" w:ascii="仿宋_GB2312" w:eastAsia="仿宋_GB2312"/>
                <w:color w:val="000000"/>
                <w:szCs w:val="21"/>
                <w:u w:val="single"/>
              </w:rPr>
              <w:t xml:space="preserve">   </w:t>
            </w:r>
            <w:r>
              <w:rPr>
                <w:rFonts w:hint="eastAsia" w:ascii="仿宋_GB2312" w:eastAsia="仿宋_GB2312"/>
                <w:color w:val="000000"/>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5" w:hRule="atLeast"/>
        </w:trPr>
        <w:tc>
          <w:tcPr>
            <w:tcW w:w="2518" w:type="dxa"/>
            <w:vMerge w:val="restart"/>
            <w:noWrap w:val="0"/>
            <w:vAlign w:val="center"/>
          </w:tcPr>
          <w:p>
            <w:pPr>
              <w:overflowPunct w:val="0"/>
              <w:autoSpaceDE w:val="0"/>
              <w:autoSpaceDN w:val="0"/>
              <w:adjustRightInd w:val="0"/>
              <w:snapToGrid w:val="0"/>
              <w:spacing w:line="600" w:lineRule="exact"/>
              <w:jc w:val="center"/>
              <w:rPr>
                <w:rFonts w:hint="eastAsia" w:ascii="仿宋_GB2312" w:eastAsia="仿宋_GB2312"/>
                <w:color w:val="000000"/>
                <w:sz w:val="28"/>
                <w:szCs w:val="28"/>
              </w:rPr>
            </w:pPr>
            <w:r>
              <w:rPr>
                <w:rFonts w:hint="eastAsia" w:ascii="仿宋_GB2312" w:eastAsia="仿宋_GB2312"/>
                <w:color w:val="000000"/>
                <w:sz w:val="28"/>
                <w:szCs w:val="28"/>
              </w:rPr>
              <w:t>服务满意度及意见</w:t>
            </w:r>
          </w:p>
        </w:tc>
        <w:tc>
          <w:tcPr>
            <w:tcW w:w="7019" w:type="dxa"/>
            <w:gridSpan w:val="4"/>
            <w:noWrap w:val="0"/>
            <w:vAlign w:val="top"/>
          </w:tcPr>
          <w:p>
            <w:pPr>
              <w:overflowPunct w:val="0"/>
              <w:autoSpaceDE w:val="0"/>
              <w:autoSpaceDN w:val="0"/>
              <w:adjustRightInd w:val="0"/>
              <w:snapToGrid w:val="0"/>
              <w:spacing w:line="600" w:lineRule="exact"/>
              <w:rPr>
                <w:rFonts w:hint="eastAsia" w:ascii="仿宋_GB2312" w:eastAsia="仿宋_GB2312"/>
                <w:color w:val="000000"/>
                <w:sz w:val="24"/>
              </w:rPr>
            </w:pPr>
            <w:r>
              <w:rPr>
                <w:rFonts w:hint="eastAsia" w:ascii="仿宋_GB2312" w:eastAsia="仿宋_GB2312"/>
                <w:color w:val="000000"/>
                <w:sz w:val="24"/>
              </w:rPr>
              <w:t>1、服务质量是否满意</w:t>
            </w:r>
          </w:p>
          <w:p>
            <w:pPr>
              <w:overflowPunct w:val="0"/>
              <w:autoSpaceDE w:val="0"/>
              <w:autoSpaceDN w:val="0"/>
              <w:adjustRightInd w:val="0"/>
              <w:snapToGrid w:val="0"/>
              <w:spacing w:line="600" w:lineRule="exact"/>
              <w:rPr>
                <w:rFonts w:hint="eastAsia" w:ascii="仿宋_GB2312" w:eastAsia="仿宋_GB2312"/>
                <w:color w:val="000000"/>
                <w:sz w:val="24"/>
              </w:rPr>
            </w:pPr>
            <w:r>
              <w:rPr>
                <w:rFonts w:hint="eastAsia" w:ascii="仿宋_GB2312" w:eastAsia="仿宋_GB2312"/>
                <w:color w:val="000000"/>
                <w:sz w:val="24"/>
              </w:rPr>
              <w:t>□非常满意□满意□基本满意□不满意</w:t>
            </w:r>
          </w:p>
          <w:p>
            <w:pPr>
              <w:overflowPunct w:val="0"/>
              <w:autoSpaceDE w:val="0"/>
              <w:autoSpaceDN w:val="0"/>
              <w:adjustRightInd w:val="0"/>
              <w:snapToGrid w:val="0"/>
              <w:spacing w:line="600" w:lineRule="exact"/>
              <w:rPr>
                <w:rFonts w:hint="eastAsia" w:ascii="仿宋_GB2312" w:eastAsia="仿宋_GB2312"/>
                <w:color w:val="000000"/>
                <w:sz w:val="24"/>
              </w:rPr>
            </w:pPr>
            <w:r>
              <w:rPr>
                <w:rFonts w:hint="eastAsia" w:ascii="仿宋_GB2312" w:eastAsia="仿宋_GB2312"/>
                <w:color w:val="000000"/>
                <w:sz w:val="24"/>
              </w:rPr>
              <w:t>2、服务人员的服务态度是否满意</w:t>
            </w:r>
          </w:p>
          <w:p>
            <w:pPr>
              <w:overflowPunct w:val="0"/>
              <w:autoSpaceDE w:val="0"/>
              <w:autoSpaceDN w:val="0"/>
              <w:adjustRightInd w:val="0"/>
              <w:snapToGrid w:val="0"/>
              <w:spacing w:line="600" w:lineRule="exact"/>
              <w:rPr>
                <w:rFonts w:ascii="仿宋_GB2312" w:eastAsia="仿宋_GB2312"/>
                <w:color w:val="000000"/>
                <w:sz w:val="24"/>
              </w:rPr>
            </w:pPr>
            <w:r>
              <w:rPr>
                <w:rFonts w:hint="eastAsia" w:ascii="仿宋_GB2312" w:eastAsia="仿宋_GB2312"/>
                <w:color w:val="000000"/>
                <w:sz w:val="24"/>
              </w:rPr>
              <w:t>□非常满意□满意□基本满意□不满意</w:t>
            </w:r>
          </w:p>
          <w:p>
            <w:pPr>
              <w:overflowPunct w:val="0"/>
              <w:autoSpaceDE w:val="0"/>
              <w:autoSpaceDN w:val="0"/>
              <w:adjustRightInd w:val="0"/>
              <w:snapToGrid w:val="0"/>
              <w:spacing w:line="600" w:lineRule="exact"/>
              <w:rPr>
                <w:rFonts w:hint="eastAsia" w:ascii="仿宋_GB2312" w:eastAsia="仿宋_GB2312"/>
                <w:color w:val="000000"/>
                <w:sz w:val="24"/>
              </w:rPr>
            </w:pPr>
            <w:r>
              <w:rPr>
                <w:rFonts w:hint="eastAsia" w:ascii="仿宋_GB2312" w:eastAsia="仿宋_GB2312"/>
                <w:color w:val="000000"/>
                <w:sz w:val="24"/>
              </w:rPr>
              <w:t>意见：</w:t>
            </w:r>
          </w:p>
          <w:p>
            <w:pPr>
              <w:overflowPunct w:val="0"/>
              <w:autoSpaceDE w:val="0"/>
              <w:autoSpaceDN w:val="0"/>
              <w:adjustRightInd w:val="0"/>
              <w:snapToGrid w:val="0"/>
              <w:spacing w:line="560" w:lineRule="exact"/>
              <w:rPr>
                <w:rFonts w:hint="eastAsia" w:ascii="仿宋_GB2312" w:eastAsia="仿宋_GB2312"/>
                <w:color w:val="000000"/>
                <w:sz w:val="24"/>
              </w:rPr>
            </w:pPr>
            <w:r>
              <w:rPr>
                <w:rFonts w:hint="eastAsia" w:ascii="仿宋_GB2312" w:eastAsia="仿宋_GB2312"/>
                <w:color w:val="000000"/>
                <w:sz w:val="24"/>
              </w:rPr>
              <w:t xml:space="preserve">                                签名：</w:t>
            </w:r>
          </w:p>
          <w:p>
            <w:pPr>
              <w:overflowPunct w:val="0"/>
              <w:autoSpaceDE w:val="0"/>
              <w:autoSpaceDN w:val="0"/>
              <w:adjustRightInd w:val="0"/>
              <w:snapToGrid w:val="0"/>
              <w:spacing w:line="560" w:lineRule="exact"/>
              <w:rPr>
                <w:rFonts w:hint="eastAsia" w:ascii="仿宋_GB2312" w:eastAsia="仿宋_GB2312"/>
                <w:color w:val="000000"/>
                <w:sz w:val="24"/>
              </w:rPr>
            </w:pPr>
            <w:r>
              <w:rPr>
                <w:rFonts w:hint="eastAsia" w:ascii="仿宋_GB2312" w:eastAsia="仿宋_GB2312"/>
                <w:color w:val="000000"/>
                <w:sz w:val="24"/>
              </w:rPr>
              <w:t xml:space="preserve">                                </w:t>
            </w:r>
            <w:r>
              <w:rPr>
                <w:rFonts w:hint="eastAsia" w:ascii="仿宋_GB2312" w:eastAsia="仿宋_GB2312"/>
                <w:color w:val="000000"/>
                <w:sz w:val="24"/>
                <w:u w:val="single"/>
              </w:rPr>
              <w:t xml:space="preserve">      </w:t>
            </w:r>
            <w:r>
              <w:rPr>
                <w:rFonts w:hint="eastAsia" w:ascii="仿宋_GB2312" w:eastAsia="仿宋_GB2312"/>
                <w:color w:val="000000"/>
                <w:sz w:val="24"/>
              </w:rPr>
              <w:t>年</w:t>
            </w:r>
            <w:r>
              <w:rPr>
                <w:rFonts w:hint="eastAsia" w:ascii="仿宋_GB2312" w:eastAsia="仿宋_GB2312"/>
                <w:color w:val="000000"/>
                <w:sz w:val="24"/>
                <w:u w:val="single"/>
              </w:rPr>
              <w:t xml:space="preserve">   </w:t>
            </w:r>
            <w:r>
              <w:rPr>
                <w:rFonts w:hint="eastAsia" w:ascii="仿宋_GB2312" w:eastAsia="仿宋_GB2312"/>
                <w:color w:val="000000"/>
                <w:sz w:val="24"/>
              </w:rPr>
              <w:t>月</w:t>
            </w:r>
            <w:r>
              <w:rPr>
                <w:rFonts w:hint="eastAsia" w:ascii="仿宋_GB2312" w:eastAsia="仿宋_GB2312"/>
                <w:color w:val="000000"/>
                <w:sz w:val="24"/>
                <w:u w:val="single"/>
              </w:rPr>
              <w:t xml:space="preserve">   </w:t>
            </w:r>
            <w:r>
              <w:rPr>
                <w:rFonts w:hint="eastAsia" w:ascii="仿宋_GB2312" w:eastAsia="仿宋_GB2312"/>
                <w:color w:val="00000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trPr>
        <w:tc>
          <w:tcPr>
            <w:tcW w:w="2518" w:type="dxa"/>
            <w:vMerge w:val="continue"/>
            <w:noWrap w:val="0"/>
            <w:vAlign w:val="center"/>
          </w:tcPr>
          <w:p>
            <w:pPr>
              <w:overflowPunct w:val="0"/>
              <w:autoSpaceDE w:val="0"/>
              <w:autoSpaceDN w:val="0"/>
              <w:adjustRightInd w:val="0"/>
              <w:snapToGrid w:val="0"/>
              <w:spacing w:line="600" w:lineRule="exact"/>
              <w:jc w:val="center"/>
              <w:rPr>
                <w:rFonts w:hint="eastAsia" w:ascii="仿宋_GB2312" w:eastAsia="仿宋_GB2312"/>
                <w:color w:val="000000"/>
                <w:sz w:val="24"/>
              </w:rPr>
            </w:pPr>
          </w:p>
        </w:tc>
        <w:tc>
          <w:tcPr>
            <w:tcW w:w="2268" w:type="dxa"/>
            <w:gridSpan w:val="2"/>
            <w:noWrap w:val="0"/>
            <w:vAlign w:val="center"/>
          </w:tcPr>
          <w:p>
            <w:pPr>
              <w:overflowPunct w:val="0"/>
              <w:autoSpaceDE w:val="0"/>
              <w:autoSpaceDN w:val="0"/>
              <w:adjustRightInd w:val="0"/>
              <w:snapToGrid w:val="0"/>
              <w:spacing w:line="600" w:lineRule="exact"/>
              <w:jc w:val="center"/>
              <w:rPr>
                <w:rFonts w:hint="eastAsia" w:ascii="仿宋_GB2312" w:eastAsia="仿宋_GB2312"/>
                <w:color w:val="000000"/>
                <w:sz w:val="24"/>
              </w:rPr>
            </w:pPr>
            <w:r>
              <w:rPr>
                <w:rFonts w:hint="eastAsia" w:ascii="仿宋_GB2312" w:eastAsia="仿宋_GB2312"/>
                <w:color w:val="000000"/>
                <w:sz w:val="24"/>
              </w:rPr>
              <w:t>服务承接方意见</w:t>
            </w:r>
          </w:p>
        </w:tc>
        <w:tc>
          <w:tcPr>
            <w:tcW w:w="4751" w:type="dxa"/>
            <w:gridSpan w:val="2"/>
            <w:noWrap w:val="0"/>
            <w:vAlign w:val="top"/>
          </w:tcPr>
          <w:p>
            <w:pPr>
              <w:overflowPunct w:val="0"/>
              <w:autoSpaceDE w:val="0"/>
              <w:autoSpaceDN w:val="0"/>
              <w:adjustRightInd w:val="0"/>
              <w:snapToGrid w:val="0"/>
              <w:spacing w:line="600" w:lineRule="exact"/>
              <w:ind w:firstLine="2784" w:firstLineChars="1200"/>
              <w:rPr>
                <w:rFonts w:hint="eastAsia" w:ascii="仿宋_GB2312" w:eastAsia="仿宋_GB2312"/>
                <w:color w:val="000000"/>
                <w:sz w:val="24"/>
              </w:rPr>
            </w:pPr>
          </w:p>
          <w:p>
            <w:pPr>
              <w:overflowPunct w:val="0"/>
              <w:autoSpaceDE w:val="0"/>
              <w:autoSpaceDN w:val="0"/>
              <w:adjustRightInd w:val="0"/>
              <w:snapToGrid w:val="0"/>
              <w:spacing w:line="600" w:lineRule="exact"/>
              <w:ind w:firstLine="2784" w:firstLineChars="1200"/>
              <w:rPr>
                <w:rFonts w:hint="eastAsia" w:ascii="仿宋_GB2312" w:eastAsia="仿宋_GB2312"/>
                <w:color w:val="000000"/>
                <w:sz w:val="24"/>
              </w:rPr>
            </w:pPr>
          </w:p>
          <w:p>
            <w:pPr>
              <w:overflowPunct w:val="0"/>
              <w:autoSpaceDE w:val="0"/>
              <w:autoSpaceDN w:val="0"/>
              <w:adjustRightInd w:val="0"/>
              <w:snapToGrid w:val="0"/>
              <w:spacing w:line="560" w:lineRule="exact"/>
              <w:rPr>
                <w:rFonts w:hint="eastAsia" w:ascii="仿宋_GB2312" w:eastAsia="仿宋_GB2312"/>
                <w:color w:val="000000"/>
                <w:sz w:val="24"/>
              </w:rPr>
            </w:pPr>
            <w:r>
              <w:rPr>
                <w:rFonts w:hint="eastAsia" w:ascii="仿宋_GB2312" w:eastAsia="仿宋_GB2312"/>
                <w:color w:val="000000"/>
                <w:sz w:val="24"/>
              </w:rPr>
              <w:t xml:space="preserve">             （公章）</w:t>
            </w:r>
          </w:p>
          <w:p>
            <w:pPr>
              <w:overflowPunct w:val="0"/>
              <w:autoSpaceDE w:val="0"/>
              <w:autoSpaceDN w:val="0"/>
              <w:adjustRightInd w:val="0"/>
              <w:snapToGrid w:val="0"/>
              <w:spacing w:line="560" w:lineRule="exact"/>
              <w:rPr>
                <w:rFonts w:hint="eastAsia" w:ascii="仿宋_GB2312" w:eastAsia="仿宋_GB2312"/>
                <w:color w:val="000000"/>
                <w:sz w:val="24"/>
              </w:rPr>
            </w:pPr>
            <w:r>
              <w:rPr>
                <w:rFonts w:hint="eastAsia" w:ascii="仿宋_GB2312" w:eastAsia="仿宋_GB2312"/>
                <w:color w:val="000000"/>
                <w:sz w:val="24"/>
              </w:rPr>
              <w:t xml:space="preserve">             </w:t>
            </w:r>
            <w:r>
              <w:rPr>
                <w:rFonts w:hint="eastAsia" w:ascii="仿宋_GB2312" w:eastAsia="仿宋_GB2312"/>
                <w:color w:val="000000"/>
                <w:sz w:val="24"/>
                <w:u w:val="single"/>
              </w:rPr>
              <w:t xml:space="preserve">      </w:t>
            </w:r>
            <w:r>
              <w:rPr>
                <w:rFonts w:hint="eastAsia" w:ascii="仿宋_GB2312" w:eastAsia="仿宋_GB2312"/>
                <w:color w:val="000000"/>
                <w:sz w:val="24"/>
              </w:rPr>
              <w:t>年</w:t>
            </w:r>
            <w:r>
              <w:rPr>
                <w:rFonts w:hint="eastAsia" w:ascii="仿宋_GB2312" w:eastAsia="仿宋_GB2312"/>
                <w:color w:val="000000"/>
                <w:sz w:val="24"/>
                <w:u w:val="single"/>
              </w:rPr>
              <w:t xml:space="preserve">   </w:t>
            </w:r>
            <w:r>
              <w:rPr>
                <w:rFonts w:hint="eastAsia" w:ascii="仿宋_GB2312" w:eastAsia="仿宋_GB2312"/>
                <w:color w:val="000000"/>
                <w:sz w:val="24"/>
              </w:rPr>
              <w:t>月</w:t>
            </w:r>
            <w:r>
              <w:rPr>
                <w:rFonts w:hint="eastAsia" w:ascii="仿宋_GB2312" w:eastAsia="仿宋_GB2312"/>
                <w:color w:val="000000"/>
                <w:sz w:val="24"/>
                <w:u w:val="single"/>
              </w:rPr>
              <w:t xml:space="preserve">   </w:t>
            </w:r>
            <w:r>
              <w:rPr>
                <w:rFonts w:hint="eastAsia" w:ascii="仿宋_GB2312" w:eastAsia="仿宋_GB2312"/>
                <w:color w:val="000000"/>
                <w:sz w:val="24"/>
              </w:rPr>
              <w:t>日</w:t>
            </w:r>
          </w:p>
        </w:tc>
      </w:tr>
    </w:tbl>
    <w:p>
      <w:pPr>
        <w:pStyle w:val="2"/>
        <w:rPr>
          <w:rFonts w:hint="default"/>
          <w:lang w:val="en-US" w:eastAsia="zh-CN"/>
        </w:rPr>
      </w:pPr>
    </w:p>
    <w:sectPr>
      <w:footerReference r:id="rId3" w:type="default"/>
      <w:pgSz w:w="11906" w:h="16838"/>
      <w:pgMar w:top="1984" w:right="1474"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A3382"/>
    <w:rsid w:val="0068161D"/>
    <w:rsid w:val="048A3382"/>
    <w:rsid w:val="07A90099"/>
    <w:rsid w:val="19717F95"/>
    <w:rsid w:val="24391ECD"/>
    <w:rsid w:val="293F1AAA"/>
    <w:rsid w:val="2BB50FF0"/>
    <w:rsid w:val="374F307D"/>
    <w:rsid w:val="384C343C"/>
    <w:rsid w:val="56CF4944"/>
    <w:rsid w:val="697446C2"/>
    <w:rsid w:val="6D025E3F"/>
    <w:rsid w:val="6D574167"/>
    <w:rsid w:val="6FDF17BF"/>
    <w:rsid w:val="769D4438"/>
    <w:rsid w:val="797C243E"/>
    <w:rsid w:val="7B3E3330"/>
    <w:rsid w:val="7E5528F3"/>
    <w:rsid w:val="7F013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spacing w:val="-4"/>
      <w:kern w:val="2"/>
      <w:sz w:val="32"/>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3"/>
    <w:qFormat/>
    <w:uiPriority w:val="0"/>
    <w:pPr>
      <w:ind w:firstLine="420" w:firstLineChars="100"/>
    </w:pPr>
    <w:rPr>
      <w:rFonts w:eastAsia="方正仿宋简体"/>
    </w:rPr>
  </w:style>
  <w:style w:type="paragraph" w:styleId="3">
    <w:name w:val="Body Text"/>
    <w:basedOn w:val="1"/>
    <w:next w:val="1"/>
    <w:qFormat/>
    <w:uiPriority w:val="0"/>
    <w:rPr>
      <w:rFonts w:eastAsia="仿宋_GB2312"/>
      <w:sz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paragraph" w:customStyle="1" w:styleId="9">
    <w:name w:val="BodyText"/>
    <w:basedOn w:val="1"/>
    <w:qFormat/>
    <w:uiPriority w:val="0"/>
    <w:pPr>
      <w:spacing w:after="120" w:line="240" w:lineRule="auto"/>
      <w:jc w:val="both"/>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2021-07-27T02:32:00Z</dcterms:created>
  <dc:creator>.</dc:creator>
  <cp:lastModifiedBy>Administrator</cp:lastModifiedBy>
  <cp:lastPrinted>2021-08-05T07:42:59Z</cp:lastPrinted>
  <dcterms:modified xsi:type="dcterms:W3CDTF">2021-08-05T07:43:12Z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5335ED5EB8CA4F3E8877031A55456384</vt:lpwstr>
  </property>
</Properties>
</file>